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13.2 - Volunteers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12" w:name="presentations"/>
    <w:p>
      <w:pPr>
        <w:pStyle w:val="Heading4"/>
      </w:pPr>
      <w:r>
        <w:t xml:space="preserve">🎉 Presentations!</w:t>
      </w:r>
    </w:p>
    <w:p>
      <w:pPr>
        <w:pStyle w:val="Compact"/>
        <w:numPr>
          <w:ilvl w:val="0"/>
          <w:numId w:val="1001"/>
        </w:numPr>
      </w:pPr>
      <w:r>
        <w:t xml:space="preserve">Early volunteers (both individuals and teams) will present their projects today.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13.2 - Volunteers</dc:title>
  <dc:creator>Prof. Jack Reilly</dc:creator>
  <cp:keywords/>
  <dcterms:created xsi:type="dcterms:W3CDTF">2026-04-10T22:25:46Z</dcterms:created>
  <dcterms:modified xsi:type="dcterms:W3CDTF">2026-04-10T22:25:46Z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idebar">
    <vt:lpwstr>content</vt:lpwstr>
  </property>
  <property fmtid="{D5CDD505-2E9C-101B-9397-08002B2CF9AE}" pid="13" name="subtitle">
    <vt:lpwstr>Artificial Intelligence Policy</vt:lpwstr>
  </property>
  <property fmtid="{D5CDD505-2E9C-101B-9397-08002B2CF9AE}" pid="14" name="toc-title">
    <vt:lpwstr>Table of contents</vt:lpwstr>
  </property>
</Properties>
</file>