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2.2 - Evaluating Intelligence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think"/>
    <w:p>
      <w:pPr>
        <w:pStyle w:val="Heading4"/>
      </w:pPr>
      <w:r>
        <w:t xml:space="preserve">🧠 Think: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How can we, as fellow humans, assess whether or not a non-human</w:t>
      </w:r>
      <w:r>
        <w:rPr>
          <w:i/>
          <w:iCs/>
        </w:rPr>
        <w:t xml:space="preserve"> </w:t>
      </w:r>
      <w:r>
        <w:rPr>
          <w:i/>
          <w:iCs/>
        </w:rPr>
        <w:t xml:space="preserve">“intelligence”</w:t>
      </w:r>
      <w:r>
        <w:rPr>
          <w:i/>
          <w:iCs/>
        </w:rPr>
        <w:t xml:space="preserve"> </w:t>
      </w:r>
      <w:r>
        <w:rPr>
          <w:i/>
          <w:iCs/>
        </w:rPr>
        <w:t xml:space="preserve">is actually… intelligent? What kind of guidelines and rules of thumb should we form? What makes something an autonomous system, an intelligent system, a general intelligence system, or even a superintelligence?</w:t>
      </w:r>
    </w:p>
    <w:bookmarkEnd w:id="20"/>
    <w:bookmarkStart w:id="22" w:name="read"/>
    <w:p>
      <w:pPr>
        <w:pStyle w:val="Heading4"/>
      </w:pPr>
      <w:r>
        <w:t xml:space="preserve">📖 Read:</w:t>
      </w:r>
    </w:p>
    <w:p>
      <w:pPr>
        <w:pStyle w:val="Compact"/>
        <w:numPr>
          <w:ilvl w:val="0"/>
          <w:numId w:val="1002"/>
        </w:numPr>
      </w:pPr>
      <w:r>
        <w:t xml:space="preserve">Searle,</w:t>
      </w:r>
      <w:r>
        <w:t xml:space="preserve"> </w:t>
      </w:r>
      <w:hyperlink r:id="rId21">
        <w:r>
          <w:rPr>
            <w:rStyle w:val="Hyperlink"/>
          </w:rPr>
          <w:t xml:space="preserve">“Minds, Brains, and Programs”</w:t>
        </w:r>
      </w:hyperlink>
      <w:r>
        <w:t xml:space="preserve"> </w:t>
      </w:r>
      <w:r>
        <w:t xml:space="preserve">(</w:t>
      </w:r>
      <w:r>
        <w:rPr>
          <w:i/>
          <w:iCs/>
        </w:rPr>
        <w:t xml:space="preserve">aka</w:t>
      </w:r>
      <w:r>
        <w:t xml:space="preserve"> </w:t>
      </w:r>
      <w:r>
        <w:t xml:space="preserve">“The Chinese Room”</w:t>
      </w:r>
      <w:r>
        <w:t xml:space="preserve"> </w:t>
      </w:r>
      <w:r>
        <w:t xml:space="preserve">argument)</w:t>
      </w:r>
    </w:p>
    <w:p>
      <w:pPr>
        <w:pStyle w:val="Compact"/>
        <w:numPr>
          <w:ilvl w:val="1"/>
          <w:numId w:val="1003"/>
        </w:numPr>
      </w:pPr>
      <w:r>
        <w:rPr>
          <w:i/>
          <w:iCs/>
        </w:rPr>
        <w:t xml:space="preserve">In the linked version of this article, you only need focus on the core article (pgs 417-424); don’t worry about the additional commentary unless interested</w:t>
      </w:r>
    </w:p>
    <w:bookmarkEnd w:id="22"/>
    <w:bookmarkStart w:id="24" w:name="watch"/>
    <w:p>
      <w:pPr>
        <w:pStyle w:val="Heading4"/>
      </w:pPr>
      <w:r>
        <w:t xml:space="preserve">📺 Watch:</w:t>
      </w:r>
    </w:p>
    <w:p>
      <w:pPr>
        <w:pStyle w:val="Compact"/>
        <w:numPr>
          <w:ilvl w:val="0"/>
          <w:numId w:val="1004"/>
        </w:numPr>
      </w:pPr>
      <w:hyperlink r:id="rId23">
        <w:r>
          <w:rPr>
            <w:rStyle w:val="Hyperlink"/>
          </w:rPr>
          <w:t xml:space="preserve">“Artificial Intelligence &amp; Personhood”</w:t>
        </w:r>
      </w:hyperlink>
      <w:r>
        <w:t xml:space="preserve">,</w:t>
      </w:r>
      <w:r>
        <w:t xml:space="preserve"> </w:t>
      </w:r>
      <w:r>
        <w:rPr>
          <w:i/>
          <w:iCs/>
        </w:rPr>
        <w:t xml:space="preserve">Crash Course Philosophy</w:t>
      </w:r>
      <w:r>
        <w:t xml:space="preserve"> </w:t>
      </w:r>
      <w:r>
        <w:t xml:space="preserve">#23</w:t>
      </w:r>
    </w:p>
    <w:bookmarkEnd w:id="24"/>
    <w:bookmarkStart w:id="26" w:name="listen"/>
    <w:p>
      <w:pPr>
        <w:pStyle w:val="Heading4"/>
      </w:pPr>
      <w:r>
        <w:t xml:space="preserve">🎧 Listen: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Complexity</w:t>
      </w:r>
      <w:r>
        <w:t xml:space="preserve"> </w:t>
      </w:r>
      <w:r>
        <w:t xml:space="preserve">podcast, Season 2, Episode 5:</w:t>
      </w:r>
      <w:r>
        <w:t xml:space="preserve"> </w:t>
      </w:r>
      <w:hyperlink r:id="rId25">
        <w:r>
          <w:rPr>
            <w:rStyle w:val="Hyperlink"/>
          </w:rPr>
          <w:t xml:space="preserve">“How do we assess intelligence?”</w:t>
        </w:r>
      </w:hyperlink>
    </w:p>
    <w:bookmarkEnd w:id="26"/>
    <w:bookmarkStart w:id="28" w:name="browse"/>
    <w:p>
      <w:pPr>
        <w:pStyle w:val="Heading4"/>
      </w:pPr>
      <w:r>
        <w:t xml:space="preserve">🌐 Browse:</w:t>
      </w:r>
    </w:p>
    <w:p>
      <w:pPr>
        <w:pStyle w:val="Compact"/>
        <w:numPr>
          <w:ilvl w:val="0"/>
          <w:numId w:val="1006"/>
        </w:numPr>
      </w:pPr>
      <w:r>
        <w:t xml:space="preserve">Mitchell,</w:t>
      </w:r>
      <w:r>
        <w:t xml:space="preserve"> </w:t>
      </w:r>
      <w:hyperlink r:id="rId27">
        <w:r>
          <w:rPr>
            <w:rStyle w:val="Hyperlink"/>
          </w:rPr>
          <w:t xml:space="preserve">“The Turing Test and our shifting conceptions of intelligence”</w:t>
        </w:r>
      </w:hyperlink>
    </w:p>
    <w:bookmarkEnd w:id="28"/>
    <w:bookmarkStart w:id="34" w:name="additional-resources"/>
    <w:p>
      <w:pPr>
        <w:pStyle w:val="Heading4"/>
      </w:pPr>
      <w:r>
        <w:t xml:space="preserve">📚 Additional Resources:</w:t>
      </w:r>
    </w:p>
    <w:p>
      <w:pPr>
        <w:pStyle w:val="Compact"/>
        <w:numPr>
          <w:ilvl w:val="0"/>
          <w:numId w:val="1007"/>
        </w:numPr>
      </w:pPr>
      <w:r>
        <w:t xml:space="preserve">Turing,</w:t>
      </w:r>
      <w:r>
        <w:t xml:space="preserve"> </w:t>
      </w:r>
      <w:hyperlink r:id="rId29">
        <w:r>
          <w:rPr>
            <w:rStyle w:val="Hyperlink"/>
          </w:rPr>
          <w:t xml:space="preserve">“Computing Machinery and Intelligence”</w:t>
        </w:r>
      </w:hyperlink>
      <w:r>
        <w:t xml:space="preserve"> </w:t>
      </w:r>
      <w:r>
        <w:t xml:space="preserve">(</w:t>
      </w:r>
      <w:r>
        <w:rPr>
          <w:i/>
          <w:iCs/>
        </w:rPr>
        <w:t xml:space="preserve">aka</w:t>
      </w:r>
      <w:r>
        <w:t xml:space="preserve"> </w:t>
      </w:r>
      <w:r>
        <w:t xml:space="preserve">“The Turing Test”</w:t>
      </w:r>
      <w:r>
        <w:t xml:space="preserve">)</w:t>
      </w:r>
    </w:p>
    <w:p>
      <w:pPr>
        <w:pStyle w:val="Compact"/>
        <w:numPr>
          <w:ilvl w:val="0"/>
          <w:numId w:val="1007"/>
        </w:numPr>
      </w:pPr>
      <w:hyperlink r:id="rId30">
        <w:r>
          <w:rPr>
            <w:rStyle w:val="Hyperlink"/>
          </w:rPr>
          <w:t xml:space="preserve">“The Turing Test”</w:t>
        </w:r>
      </w:hyperlink>
      <w:r>
        <w:t xml:space="preserve">,</w:t>
      </w:r>
      <w:r>
        <w:t xml:space="preserve"> </w:t>
      </w:r>
      <w:r>
        <w:rPr>
          <w:i/>
          <w:iCs/>
        </w:rPr>
        <w:t xml:space="preserve">Stanford Encyclopedia of Philosophy</w:t>
      </w:r>
    </w:p>
    <w:p>
      <w:pPr>
        <w:pStyle w:val="Compact"/>
        <w:numPr>
          <w:ilvl w:val="0"/>
          <w:numId w:val="1007"/>
        </w:numPr>
      </w:pPr>
      <w:hyperlink r:id="rId31">
        <w:r>
          <w:rPr>
            <w:rStyle w:val="Hyperlink"/>
          </w:rPr>
          <w:t xml:space="preserve">“The Chinese Room Argument”</w:t>
        </w:r>
      </w:hyperlink>
      <w:r>
        <w:t xml:space="preserve">,</w:t>
      </w:r>
      <w:r>
        <w:t xml:space="preserve"> </w:t>
      </w:r>
      <w:r>
        <w:rPr>
          <w:i/>
          <w:iCs/>
        </w:rPr>
        <w:t xml:space="preserve">Stanford Encyclopedia of Philosophy</w:t>
      </w:r>
    </w:p>
    <w:p>
      <w:pPr>
        <w:pStyle w:val="Compact"/>
        <w:numPr>
          <w:ilvl w:val="0"/>
          <w:numId w:val="1007"/>
        </w:numPr>
      </w:pPr>
      <w:r>
        <w:t xml:space="preserve">Boden,</w:t>
      </w:r>
      <w:r>
        <w:t xml:space="preserve"> </w:t>
      </w:r>
      <w:hyperlink r:id="rId32">
        <w:r>
          <w:rPr>
            <w:rStyle w:val="Hyperlink"/>
          </w:rPr>
          <w:t xml:space="preserve">Escaping from the Chinese Room</w:t>
        </w:r>
      </w:hyperlink>
    </w:p>
    <w:p>
      <w:pPr>
        <w:pStyle w:val="Compact"/>
        <w:numPr>
          <w:ilvl w:val="0"/>
          <w:numId w:val="1007"/>
        </w:numPr>
      </w:pPr>
      <w:r>
        <w:t xml:space="preserve">Dennett,</w:t>
      </w:r>
      <w:r>
        <w:t xml:space="preserve"> </w:t>
      </w:r>
      <w:hyperlink r:id="rId33">
        <w:r>
          <w:rPr>
            <w:rStyle w:val="Hyperlink"/>
          </w:rPr>
          <w:t xml:space="preserve">The Intentional Strategy and Why it Works</w:t>
        </w:r>
      </w:hyperlink>
    </w:p>
    <w:bookmarkEnd w:id="34"/>
    <w:bookmarkStart w:id="38" w:name="submit"/>
    <w:p>
      <w:pPr>
        <w:pStyle w:val="Heading4"/>
      </w:pPr>
      <w:r>
        <w:t xml:space="preserve">📝 Submit:</w:t>
      </w:r>
    </w:p>
    <w:p>
      <w:pPr>
        <w:pStyle w:val="Compact"/>
        <w:numPr>
          <w:ilvl w:val="0"/>
          <w:numId w:val="1008"/>
        </w:numPr>
      </w:pPr>
      <w:r>
        <w:t xml:space="preserve">Discussion question to course chat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9"/>
              </w:numPr>
            </w:pPr>
            <w:r>
              <w:rPr>
                <w:b/>
                <w:bCs/>
              </w:rPr>
              <w:t xml:space="preserve">📖 Read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🎧 Listen</w:t>
            </w:r>
            <w:r>
              <w:t xml:space="preserve">, and/or</w:t>
            </w:r>
            <w:r>
              <w:t xml:space="preserve"> </w:t>
            </w:r>
            <w:r>
              <w:rPr>
                <w:b/>
                <w:bCs/>
              </w:rPr>
              <w:t xml:space="preserve">📺 Watch</w:t>
            </w:r>
            <w:r>
              <w:t xml:space="preserve"> </w:t>
            </w:r>
            <w:r>
              <w:t xml:space="preserve">items are required content for the day and should be completed before class.</w:t>
            </w:r>
          </w:p>
          <w:p>
            <w:pPr>
              <w:pStyle w:val="Compact"/>
              <w:numPr>
                <w:ilvl w:val="0"/>
                <w:numId w:val="1009"/>
              </w:numPr>
            </w:pPr>
            <w:r>
              <w:rPr>
                <w:b/>
                <w:bCs/>
              </w:rPr>
              <w:t xml:space="preserve">🌐 Browse</w:t>
            </w:r>
            <w:r>
              <w:t xml:space="preserve"> </w:t>
            </w:r>
            <w:r>
              <w:t xml:space="preserve">items should be skimmed but do not need deep reading unless you want to.</w:t>
            </w:r>
          </w:p>
          <w:p>
            <w:pPr>
              <w:pStyle w:val="Compact"/>
              <w:numPr>
                <w:ilvl w:val="0"/>
                <w:numId w:val="1009"/>
              </w:numPr>
            </w:pPr>
            <w:r>
              <w:rPr>
                <w:b/>
                <w:bCs/>
              </w:rPr>
              <w:t xml:space="preserve">📚 Additional Resources</w:t>
            </w:r>
            <w:r>
              <w:t xml:space="preserve"> </w:t>
            </w:r>
            <w:r>
              <w:t xml:space="preserve">are optional references for debates, final projects, and future use.</w:t>
            </w:r>
          </w:p>
          <w:p/>
        </w:tc>
      </w:tr>
    </w:tbl>
    <w:bookmarkEnd w:id="3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5" Target="media/rId35.png" /><Relationship Type="http://schemas.openxmlformats.org/officeDocument/2006/relationships/hyperlink" Id="rId32" Target="http://faculty.las.illinois.edu/rrushing/395/ewExternalFiles/Boden.pdf" TargetMode="External" /><Relationship Type="http://schemas.openxmlformats.org/officeDocument/2006/relationships/hyperlink" Id="rId33" Target="https://danielwharris.com/teaching/268/readings/Dennett.pdf" TargetMode="External" /><Relationship Type="http://schemas.openxmlformats.org/officeDocument/2006/relationships/hyperlink" Id="rId29" Target="https://link.springer.com/chapter/10.1007/978-1-4020-6710-5_3" TargetMode="External" /><Relationship Type="http://schemas.openxmlformats.org/officeDocument/2006/relationships/hyperlink" Id="rId31" Target="https://plato.stanford.edu/entries/chinese-room/" TargetMode="External" /><Relationship Type="http://schemas.openxmlformats.org/officeDocument/2006/relationships/hyperlink" Id="rId30" Target="https://plato.stanford.edu/entries/turing-test/" TargetMode="External" /><Relationship Type="http://schemas.openxmlformats.org/officeDocument/2006/relationships/hyperlink" Id="rId21" Target="https://www.cambridge.org/core/journals/behavioral-and-brain-sciences/article/minds-brains-and-programs/DC644B47A4299C637C89772FACC2706A" TargetMode="External" /><Relationship Type="http://schemas.openxmlformats.org/officeDocument/2006/relationships/hyperlink" Id="rId25" Target="https://www.santafe.edu/culture/podcasts/episode-5-how-do-we-assess-intelligence" TargetMode="External" /><Relationship Type="http://schemas.openxmlformats.org/officeDocument/2006/relationships/hyperlink" Id="rId27" Target="https://www.science.org/doi/10.1126/science.adq9356" TargetMode="External" /><Relationship Type="http://schemas.openxmlformats.org/officeDocument/2006/relationships/hyperlink" Id="rId23" Target="https://www.youtube.com/watch?v=39EdqUbj92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faculty.las.illinois.edu/rrushing/395/ewExternalFiles/Boden.pdf" TargetMode="External" /><Relationship Type="http://schemas.openxmlformats.org/officeDocument/2006/relationships/hyperlink" Id="rId33" Target="https://danielwharris.com/teaching/268/readings/Dennett.pdf" TargetMode="External" /><Relationship Type="http://schemas.openxmlformats.org/officeDocument/2006/relationships/hyperlink" Id="rId29" Target="https://link.springer.com/chapter/10.1007/978-1-4020-6710-5_3" TargetMode="External" /><Relationship Type="http://schemas.openxmlformats.org/officeDocument/2006/relationships/hyperlink" Id="rId31" Target="https://plato.stanford.edu/entries/chinese-room/" TargetMode="External" /><Relationship Type="http://schemas.openxmlformats.org/officeDocument/2006/relationships/hyperlink" Id="rId30" Target="https://plato.stanford.edu/entries/turing-test/" TargetMode="External" /><Relationship Type="http://schemas.openxmlformats.org/officeDocument/2006/relationships/hyperlink" Id="rId21" Target="https://www.cambridge.org/core/journals/behavioral-and-brain-sciences/article/minds-brains-and-programs/DC644B47A4299C637C89772FACC2706A" TargetMode="External" /><Relationship Type="http://schemas.openxmlformats.org/officeDocument/2006/relationships/hyperlink" Id="rId25" Target="https://www.santafe.edu/culture/podcasts/episode-5-how-do-we-assess-intelligence" TargetMode="External" /><Relationship Type="http://schemas.openxmlformats.org/officeDocument/2006/relationships/hyperlink" Id="rId27" Target="https://www.science.org/doi/10.1126/science.adq9356" TargetMode="External" /><Relationship Type="http://schemas.openxmlformats.org/officeDocument/2006/relationships/hyperlink" Id="rId23" Target="https://www.youtube.com/watch?v=39EdqUbj92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2.2 - Evaluating Intelligence</dc:title>
  <dc:creator>Prof. Jack Reilly</dc:creator>
  <cp:keywords/>
  <dcterms:created xsi:type="dcterms:W3CDTF">2026-01-29T21:50:36Z</dcterms:created>
  <dcterms:modified xsi:type="dcterms:W3CDTF">2026-01-29T21:50:36Z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