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Debate 2 - Technology</w:t>
      </w:r>
    </w:p>
    <w:p>
      <w:pPr>
        <w:pStyle w:val="Subtitle"/>
      </w:pPr>
      <w:r>
        <w:t xml:space="preserve">Artificial Intelligence Policy</w:t>
      </w:r>
    </w:p>
    <w:p>
      <w:pPr>
        <w:pStyle w:val="Author"/>
      </w:pPr>
      <w:r>
        <w:t xml:space="preserve">Prof. Jack Reilly</w:t>
      </w:r>
    </w:p>
    <w:p>
      <w:pPr>
        <w:pStyle w:val="Date"/>
      </w:pPr>
      <w:r>
        <w:t xml:space="preserve">S2026</w:t>
      </w:r>
    </w:p>
    <w:bookmarkStart w:id="20" w:name="resolution"/>
    <w:p>
      <w:pPr>
        <w:pStyle w:val="Heading2"/>
      </w:pPr>
      <w:r>
        <w:t xml:space="preserve">Resolution</w:t>
      </w:r>
    </w:p>
    <w:p>
      <w:pPr>
        <w:pStyle w:val="FirstParagraph"/>
      </w:pPr>
      <w:r>
        <w:rPr>
          <w:b/>
          <w:bCs/>
        </w:rPr>
        <w:t xml:space="preserve">The United States should significantly expand nuclear energy production to provide the electricity necessary for artificial intelligence systems.</w:t>
      </w:r>
    </w:p>
    <w:bookmarkEnd w:id="20"/>
    <w:bookmarkStart w:id="23" w:name="amendments-and-adjustments"/>
    <w:p>
      <w:pPr>
        <w:pStyle w:val="Heading2"/>
      </w:pPr>
      <w:r>
        <w:t xml:space="preserve">Amendments and Adjustments</w:t>
      </w:r>
    </w:p>
    <w:p>
      <w:pPr>
        <w:pStyle w:val="Compact"/>
        <w:numPr>
          <w:ilvl w:val="0"/>
          <w:numId w:val="1001"/>
        </w:numPr>
      </w:pPr>
      <w:r>
        <w:t xml:space="preserve">See</w:t>
      </w:r>
      <w:r>
        <w:t xml:space="preserve"> </w:t>
      </w:r>
      <w:hyperlink r:id="rId21">
        <w:r>
          <w:rPr>
            <w:rStyle w:val="Hyperlink"/>
          </w:rPr>
          <w:t xml:space="preserve">debate guidelines</w:t>
        </w:r>
      </w:hyperlink>
      <w:r>
        <w:t xml:space="preserve"> </w:t>
      </w:r>
      <w:r>
        <w:t xml:space="preserve">and</w:t>
      </w:r>
      <w:r>
        <w:t xml:space="preserve"> </w:t>
      </w:r>
      <w:hyperlink r:id="rId22">
        <w:r>
          <w:rPr>
            <w:rStyle w:val="Hyperlink"/>
          </w:rPr>
          <w:t xml:space="preserve">debate tips</w:t>
        </w:r>
      </w:hyperlink>
      <w:r>
        <w:t xml:space="preserve"> </w:t>
      </w:r>
      <w:r>
        <w:t xml:space="preserve">for guidance and details.</w:t>
      </w:r>
    </w:p>
    <w:p>
      <w:pPr>
        <w:pStyle w:val="Compact"/>
        <w:numPr>
          <w:ilvl w:val="0"/>
          <w:numId w:val="1001"/>
        </w:numPr>
      </w:pPr>
      <w:r>
        <w:t xml:space="preserve">There are</w:t>
      </w:r>
      <w:r>
        <w:t xml:space="preserve"> </w:t>
      </w:r>
      <w:r>
        <w:rPr>
          <w:b/>
          <w:bCs/>
        </w:rPr>
        <w:t xml:space="preserve">no</w:t>
      </w:r>
      <w:r>
        <w:t xml:space="preserve"> </w:t>
      </w:r>
      <w:r>
        <w:t xml:space="preserve">adjustments to the standard debate format for this debate.</w:t>
      </w:r>
    </w:p>
    <w:bookmarkEnd w:id="23"/>
    <w:bookmarkStart w:id="24" w:name="judges-notes"/>
    <w:p>
      <w:pPr>
        <w:pStyle w:val="Heading2"/>
      </w:pPr>
      <w:r>
        <w:t xml:space="preserve">Judge’s Notes</w:t>
      </w:r>
    </w:p>
    <w:p>
      <w:pPr>
        <w:pStyle w:val="Compact"/>
        <w:numPr>
          <w:ilvl w:val="0"/>
          <w:numId w:val="1002"/>
        </w:numPr>
      </w:pPr>
      <w:r>
        <w:t xml:space="preserve">This debate has the same general form as Debate #1. All the same things apply: think carefully about what the resolution is actually about and how you want to frame the debate.</w:t>
      </w:r>
    </w:p>
    <w:p>
      <w:pPr>
        <w:pStyle w:val="Compact"/>
        <w:numPr>
          <w:ilvl w:val="0"/>
          <w:numId w:val="1002"/>
        </w:numPr>
      </w:pPr>
      <w:r>
        <w:t xml:space="preserve">Unlike the first debate, however, this resolution has an increased role for external research. You may wish to learn more about details of the resolution (methods and mechanisms of energy production; AI demand for energy; the current role the state has in energy; etc).</w:t>
      </w:r>
    </w:p>
    <w:p>
      <w:pPr>
        <w:pStyle w:val="Compact"/>
        <w:numPr>
          <w:ilvl w:val="0"/>
          <w:numId w:val="1002"/>
        </w:numPr>
      </w:pPr>
      <w:r>
        <w:t xml:space="preserve">That said, make sure to think about the right level of detail: this is a short-form debate, not an extended white paper, so while you need evidence, getting too deep into the weeds of energy policy may not be to your advantage.</w:t>
      </w:r>
    </w:p>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dguidelines.qmd" TargetMode="External" /><Relationship Type="http://schemas.openxmlformats.org/officeDocument/2006/relationships/hyperlink" Id="rId22" Target="dtips.qmd" TargetMode="External" /></Relationships>
</file>

<file path=word/_rels/footnotes.xml.rels><?xml version="1.0" encoding="UTF-8"?><Relationships xmlns="http://schemas.openxmlformats.org/package/2006/relationships"><Relationship Type="http://schemas.openxmlformats.org/officeDocument/2006/relationships/hyperlink" Id="rId21" Target="dguidelines.qmd" TargetMode="External" /><Relationship Type="http://schemas.openxmlformats.org/officeDocument/2006/relationships/hyperlink" Id="rId22" Target="dtip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Debate 2 - Technology</dc:title>
  <dc:creator>Prof. Jack Reilly</dc:creator>
  <cp:keywords/>
  <dcterms:created xsi:type="dcterms:W3CDTF">2026-01-29T21:47:21Z</dcterms:created>
  <dcterms:modified xsi:type="dcterms:W3CDTF">2026-01-29T21:47:21Z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S2026</vt:lpwstr>
  </property>
  <property fmtid="{D5CDD505-2E9C-101B-9397-08002B2CF9AE}" pid="6" name="date-format">
    <vt:lpwstr>S2026</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sidebar">
    <vt:lpwstr>ps</vt:lpwstr>
  </property>
  <property fmtid="{D5CDD505-2E9C-101B-9397-08002B2CF9AE}" pid="12" name="subtitle">
    <vt:lpwstr>Artificial Intelligence Policy</vt:lpwstr>
  </property>
  <property fmtid="{D5CDD505-2E9C-101B-9397-08002B2CF9AE}" pid="13" name="toc-title">
    <vt:lpwstr>Table of contents</vt:lpwstr>
  </property>
</Properties>
</file>