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Debate 5 - Policy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resolution"/>
    <w:p>
      <w:pPr>
        <w:pStyle w:val="Heading2"/>
      </w:pPr>
      <w:r>
        <w:t xml:space="preserve">Resolution</w:t>
      </w:r>
    </w:p>
    <w:p>
      <w:pPr>
        <w:pStyle w:val="FirstParagraph"/>
      </w:pPr>
      <w:r>
        <w:rPr>
          <w:b/>
          <w:bCs/>
        </w:rPr>
        <w:t xml:space="preserve">To ameliorate future disruption in the labor market caused by artificial intelligence, the United States should implement a universal basic income.</w:t>
      </w:r>
    </w:p>
    <w:p>
      <w:pPr>
        <w:pStyle w:val="TableCaption"/>
      </w:pPr>
      <w:r>
        <w:t xml:space="preserve">Teams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Teams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Affirm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Jury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Team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1</w:t>
            </w:r>
          </w:p>
        </w:tc>
      </w:tr>
    </w:tbl>
    <w:bookmarkEnd w:id="20"/>
    <w:bookmarkStart w:id="23" w:name="amendments-and-adjustments"/>
    <w:p>
      <w:pPr>
        <w:pStyle w:val="Heading2"/>
      </w:pPr>
      <w:r>
        <w:t xml:space="preserve">Amendments and Adjustments</w:t>
      </w:r>
    </w:p>
    <w:p>
      <w:pPr>
        <w:pStyle w:val="Compact"/>
        <w:numPr>
          <w:ilvl w:val="0"/>
          <w:numId w:val="1001"/>
        </w:numPr>
      </w:pPr>
      <w:r>
        <w:t xml:space="preserve">See</w:t>
      </w:r>
      <w:r>
        <w:t xml:space="preserve"> </w:t>
      </w:r>
      <w:hyperlink r:id="rId21">
        <w:r>
          <w:rPr>
            <w:rStyle w:val="Hyperlink"/>
          </w:rPr>
          <w:t xml:space="preserve">debate guidelines</w:t>
        </w:r>
      </w:hyperlink>
      <w:r>
        <w:t xml:space="preserve"> </w:t>
      </w:r>
      <w:r>
        <w:t xml:space="preserve">and</w:t>
      </w:r>
      <w:r>
        <w:t xml:space="preserve"> </w:t>
      </w:r>
      <w:hyperlink r:id="rId22">
        <w:r>
          <w:rPr>
            <w:rStyle w:val="Hyperlink"/>
          </w:rPr>
          <w:t xml:space="preserve">debate tips</w:t>
        </w:r>
      </w:hyperlink>
      <w:r>
        <w:t xml:space="preserve"> </w:t>
      </w:r>
      <w:r>
        <w:t xml:space="preserve">for guidance and details.</w:t>
      </w:r>
    </w:p>
    <w:p>
      <w:pPr>
        <w:pStyle w:val="Compact"/>
        <w:numPr>
          <w:ilvl w:val="0"/>
          <w:numId w:val="1001"/>
        </w:numPr>
      </w:pPr>
      <w:r>
        <w:t xml:space="preserve">The standard class debate format for this debate has been modified in the following ways: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Constructive</w:t>
      </w:r>
      <w:r>
        <w:t xml:space="preserve"> </w:t>
      </w:r>
      <w:r>
        <w:t xml:space="preserve">(4 min per team)</w:t>
      </w:r>
    </w:p>
    <w:p>
      <w:pPr>
        <w:pStyle w:val="Compact"/>
        <w:numPr>
          <w:ilvl w:val="2"/>
          <w:numId w:val="1003"/>
        </w:numPr>
      </w:pPr>
      <w:r>
        <w:rPr>
          <w:i/>
          <w:iCs/>
        </w:rPr>
        <w:t xml:space="preserve">1 min prep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Cross-Examination</w:t>
      </w:r>
      <w:r>
        <w:t xml:space="preserve"> </w:t>
      </w:r>
      <w:r>
        <w:t xml:space="preserve">(8 min total, back and forth)</w:t>
      </w:r>
    </w:p>
    <w:p>
      <w:pPr>
        <w:pStyle w:val="Compact"/>
        <w:numPr>
          <w:ilvl w:val="2"/>
          <w:numId w:val="1004"/>
        </w:numPr>
      </w:pPr>
      <w:r>
        <w:rPr>
          <w:i/>
          <w:iCs/>
        </w:rPr>
        <w:t xml:space="preserve">2 min prep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Rebuttal</w:t>
      </w:r>
      <w:r>
        <w:t xml:space="preserve"> </w:t>
      </w:r>
      <w:r>
        <w:t xml:space="preserve">(2.5 min per team)</w:t>
      </w:r>
    </w:p>
    <w:p>
      <w:pPr>
        <w:pStyle w:val="Compact"/>
        <w:numPr>
          <w:ilvl w:val="2"/>
          <w:numId w:val="1005"/>
        </w:numPr>
      </w:pPr>
      <w:r>
        <w:rPr>
          <w:i/>
          <w:iCs/>
        </w:rPr>
        <w:t xml:space="preserve">1 min prep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Final Focus</w:t>
      </w:r>
      <w:r>
        <w:t xml:space="preserve"> </w:t>
      </w:r>
      <w:r>
        <w:t xml:space="preserve">(1 min per team)</w:t>
      </w:r>
    </w:p>
    <w:bookmarkEnd w:id="23"/>
    <w:bookmarkStart w:id="29" w:name="judges-notes"/>
    <w:p>
      <w:pPr>
        <w:pStyle w:val="Heading2"/>
      </w:pPr>
      <w:r>
        <w:t xml:space="preserve">Judge’s Notes</w:t>
      </w:r>
    </w:p>
    <w:p>
      <w:pPr>
        <w:pStyle w:val="Compact"/>
        <w:numPr>
          <w:ilvl w:val="0"/>
          <w:numId w:val="1006"/>
        </w:numPr>
      </w:pPr>
      <w:r>
        <w:t xml:space="preserve">This debate may require additional external research. Some places to start on UBI (Universal Basic Income):</w:t>
      </w:r>
    </w:p>
    <w:p>
      <w:pPr>
        <w:pStyle w:val="Compact"/>
        <w:numPr>
          <w:ilvl w:val="1"/>
          <w:numId w:val="1007"/>
        </w:numPr>
      </w:pPr>
      <w:r>
        <w:t xml:space="preserve">“</w:t>
      </w:r>
      <w:hyperlink r:id="rId24">
        <w:r>
          <w:rPr>
            <w:rStyle w:val="Hyperlink"/>
          </w:rPr>
          <w:t xml:space="preserve">What is Universal Basic Income</w:t>
        </w:r>
      </w:hyperlink>
      <w:r>
        <w:t xml:space="preserve">”</w:t>
      </w:r>
      <w:r>
        <w:t xml:space="preserve"> </w:t>
      </w:r>
      <w:r>
        <w:t xml:space="preserve">Stanford Basic Income Lab.</w:t>
      </w:r>
    </w:p>
    <w:p>
      <w:pPr>
        <w:pStyle w:val="Compact"/>
        <w:numPr>
          <w:ilvl w:val="1"/>
          <w:numId w:val="1007"/>
        </w:numPr>
      </w:pPr>
      <w:r>
        <w:t xml:space="preserve">Flowers, 2016.</w:t>
      </w:r>
      <w:r>
        <w:t xml:space="preserve"> </w:t>
      </w:r>
      <w:r>
        <w:t xml:space="preserve">“</w:t>
      </w:r>
      <w:hyperlink r:id="rId25">
        <w:r>
          <w:rPr>
            <w:rStyle w:val="Hyperlink"/>
          </w:rPr>
          <w:t xml:space="preserve">What Would Happen If We Just Gave People Money?</w:t>
        </w:r>
      </w:hyperlink>
      <w:r>
        <w:t xml:space="preserve">”</w:t>
      </w:r>
      <w:r>
        <w:t xml:space="preserve"> </w:t>
      </w:r>
      <w:r>
        <w:t xml:space="preserve">FiveThirtyEight.com.</w:t>
      </w:r>
    </w:p>
    <w:p>
      <w:pPr>
        <w:pStyle w:val="Compact"/>
        <w:numPr>
          <w:ilvl w:val="2"/>
          <w:numId w:val="1008"/>
        </w:numPr>
      </w:pPr>
      <w:r>
        <w:rPr>
          <w:i/>
          <w:iCs/>
        </w:rPr>
        <w:t xml:space="preserve">The version at archive.org renders better now</w:t>
      </w:r>
      <w:r>
        <w:t xml:space="preserve">:</w:t>
      </w:r>
      <w:r>
        <w:t xml:space="preserve"> </w:t>
      </w:r>
      <w:hyperlink r:id="rId26">
        <w:r>
          <w:rPr>
            <w:rStyle w:val="Hyperlink"/>
          </w:rPr>
          <w:t xml:space="preserve">Archive.org link</w:t>
        </w:r>
      </w:hyperlink>
    </w:p>
    <w:p>
      <w:pPr>
        <w:pStyle w:val="Compact"/>
        <w:numPr>
          <w:ilvl w:val="1"/>
          <w:numId w:val="1007"/>
        </w:numPr>
      </w:pPr>
      <w:r>
        <w:t xml:space="preserve">Bidadanure, 2019.</w:t>
      </w:r>
      <w:r>
        <w:t xml:space="preserve"> </w:t>
      </w:r>
      <w:r>
        <w:t xml:space="preserve">“</w:t>
      </w:r>
      <w:hyperlink r:id="rId27">
        <w:r>
          <w:rPr>
            <w:rStyle w:val="Hyperlink"/>
          </w:rPr>
          <w:t xml:space="preserve">The Political Theory of Universal Basic Income</w:t>
        </w:r>
      </w:hyperlink>
      <w:r>
        <w:t xml:space="preserve">”</w:t>
      </w:r>
    </w:p>
    <w:p>
      <w:pPr>
        <w:pStyle w:val="Compact"/>
        <w:numPr>
          <w:ilvl w:val="1"/>
          <w:numId w:val="1007"/>
        </w:numPr>
      </w:pPr>
      <w:r>
        <w:t xml:space="preserve">Pettit, 2008.</w:t>
      </w:r>
      <w:r>
        <w:t xml:space="preserve"> </w:t>
      </w:r>
      <w:r>
        <w:t xml:space="preserve">“</w:t>
      </w:r>
      <w:hyperlink r:id="rId28">
        <w:r>
          <w:rPr>
            <w:rStyle w:val="Hyperlink"/>
          </w:rPr>
          <w:t xml:space="preserve">A Republican Right to Basic Income?</w:t>
        </w:r>
      </w:hyperlink>
      <w:r>
        <w:t xml:space="preserve">”</w:t>
      </w:r>
    </w:p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dguidelines.qmd" TargetMode="External" /><Relationship Type="http://schemas.openxmlformats.org/officeDocument/2006/relationships/hyperlink" Id="rId22" Target="dtips.qmd" TargetMode="External" /><Relationship Type="http://schemas.openxmlformats.org/officeDocument/2006/relationships/hyperlink" Id="rId24" Target="https://basicincome.stanford.edu/about/what-is-ubi/" TargetMode="External" /><Relationship Type="http://schemas.openxmlformats.org/officeDocument/2006/relationships/hyperlink" Id="rId25" Target="https://fivethirtyeight.com/features/universal-basic-income/" TargetMode="External" /><Relationship Type="http://schemas.openxmlformats.org/officeDocument/2006/relationships/hyperlink" Id="rId26" Target="https://web.archive.org/web/20240511173138/https://fivethirtyeight.com/features/universal-basic-income/" TargetMode="External" /><Relationship Type="http://schemas.openxmlformats.org/officeDocument/2006/relationships/hyperlink" Id="rId27" Target="https://www.annualreviews.org/content/journals/10.1146/annurev-polisci-050317-070954" TargetMode="External" /><Relationship Type="http://schemas.openxmlformats.org/officeDocument/2006/relationships/hyperlink" Id="rId28" Target="https://www.degruyter.com/document/doi/10.2202/1932-0183.1082/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dguidelines.qmd" TargetMode="External" /><Relationship Type="http://schemas.openxmlformats.org/officeDocument/2006/relationships/hyperlink" Id="rId22" Target="dtips.qmd" TargetMode="External" /><Relationship Type="http://schemas.openxmlformats.org/officeDocument/2006/relationships/hyperlink" Id="rId24" Target="https://basicincome.stanford.edu/about/what-is-ubi/" TargetMode="External" /><Relationship Type="http://schemas.openxmlformats.org/officeDocument/2006/relationships/hyperlink" Id="rId25" Target="https://fivethirtyeight.com/features/universal-basic-income/" TargetMode="External" /><Relationship Type="http://schemas.openxmlformats.org/officeDocument/2006/relationships/hyperlink" Id="rId26" Target="https://web.archive.org/web/20240511173138/https://fivethirtyeight.com/features/universal-basic-income/" TargetMode="External" /><Relationship Type="http://schemas.openxmlformats.org/officeDocument/2006/relationships/hyperlink" Id="rId27" Target="https://www.annualreviews.org/content/journals/10.1146/annurev-polisci-050317-070954" TargetMode="External" /><Relationship Type="http://schemas.openxmlformats.org/officeDocument/2006/relationships/hyperlink" Id="rId28" Target="https://www.degruyter.com/document/doi/10.2202/1932-0183.1082/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5 - Policy</dc:title>
  <dc:creator>Prof. Jack Reilly</dc:creator>
  <cp:keywords/>
  <dcterms:created xsi:type="dcterms:W3CDTF">2026-03-13T14:44:09Z</dcterms:created>
  <dcterms:modified xsi:type="dcterms:W3CDTF">2026-03-13T14:44:09Z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