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Practice Report</w:t>
      </w:r>
    </w:p>
    <w:p>
      <w:pPr>
        <w:pStyle w:val="Subtitle"/>
      </w:pPr>
      <w:r>
        <w:t xml:space="preserve">Due Week 8 (Friday, October 16)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Due</w:t>
      </w:r>
      <w:r>
        <w:t xml:space="preserve">: Week 8 (Friday, October 16)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Points</w:t>
      </w:r>
      <w:r>
        <w:t xml:space="preserve">: 10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Submit to</w:t>
      </w:r>
      <w:r>
        <w:t xml:space="preserve">: Blackboard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Submission</w:t>
      </w:r>
      <w:r>
        <w:t xml:space="preserve">: By Individual</w:t>
      </w:r>
    </w:p>
    <w:p>
      <w:pPr>
        <w:pStyle w:val="BlockText"/>
      </w:pPr>
      <w:r>
        <w:t xml:space="preserve">Start with the instructions, and</w:t>
      </w:r>
      <w:r>
        <w:t xml:space="preserve"> </w:t>
      </w:r>
      <w:r>
        <w:rPr>
          <w:b/>
          <w:bCs/>
        </w:rPr>
        <w:t xml:space="preserve">start this assignment early</w:t>
      </w:r>
      <w:r>
        <w:t xml:space="preserve">. It will likely</w:t>
      </w:r>
      <w:r>
        <w:t xml:space="preserve"> </w:t>
      </w:r>
      <w:r>
        <w:t xml:space="preserve">take longer than you think. If you have any questions, ask your UCA.</w:t>
      </w:r>
    </w:p>
    <w:bookmarkStart w:id="9" w:name="instructions"/>
    <w:p>
      <w:pPr>
        <w:pStyle w:val="Heading2"/>
      </w:pPr>
      <w:r>
        <w:t xml:space="preserve">Instructions</w:t>
      </w:r>
    </w:p>
    <w:p>
      <w:pPr>
        <w:pStyle w:val="FirstParagraph"/>
      </w:pPr>
      <w:r>
        <w:t xml:space="preserve">The practice report assignment is designed to allow you to practice putting</w:t>
      </w:r>
      <w:r>
        <w:t xml:space="preserve"> </w:t>
      </w:r>
      <w:r>
        <w:t xml:space="preserve">together a PST 315 final report. You will complete all sections of a final report</w:t>
      </w:r>
      <w:r>
        <w:t xml:space="preserve"> </w:t>
      </w:r>
      <w:r>
        <w:t xml:space="preserve">using the data and information provided.</w:t>
      </w:r>
    </w:p>
    <w:p>
      <w:pPr>
        <w:pStyle w:val="Compact"/>
        <w:numPr>
          <w:ilvl w:val="0"/>
          <w:numId w:val="1002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Formatted Report Shell</w:t>
      </w:r>
      <w:r>
        <w:t xml:space="preserve"> </w:t>
      </w:r>
      <w:r>
        <w:t xml:space="preserve">is provided below. The report shell includes a title</w:t>
      </w:r>
      <w:r>
        <w:t xml:space="preserve"> </w:t>
      </w:r>
      <w:r>
        <w:t xml:space="preserve">page, headers for the start of each section, footers, and page numbers. You</w:t>
      </w:r>
      <w:r>
        <w:t xml:space="preserve"> </w:t>
      </w:r>
      <w:r>
        <w:t xml:space="preserve">just need to add the content of the report. Be careful you do not mess with the</w:t>
      </w:r>
      <w:r>
        <w:t xml:space="preserve"> </w:t>
      </w:r>
      <w:r>
        <w:t xml:space="preserve">formatting!</w:t>
      </w:r>
    </w:p>
    <w:p>
      <w:pPr>
        <w:pStyle w:val="Compact"/>
        <w:numPr>
          <w:ilvl w:val="0"/>
          <w:numId w:val="1002"/>
        </w:numPr>
      </w:pPr>
      <w:r>
        <w:t xml:space="preserve">An</w:t>
      </w:r>
      <w:r>
        <w:t xml:space="preserve"> </w:t>
      </w:r>
      <w:r>
        <w:rPr>
          <w:b/>
          <w:bCs/>
        </w:rPr>
        <w:t xml:space="preserve">Excel spreadsheet</w:t>
      </w:r>
      <w:r>
        <w:t xml:space="preserve"> </w:t>
      </w:r>
      <w:r>
        <w:t xml:space="preserve">with data for you to use to craft the report is</w:t>
      </w:r>
      <w:r>
        <w:t xml:space="preserve"> </w:t>
      </w:r>
      <w:r>
        <w:t xml:space="preserve">posted on Blackboard.</w:t>
      </w:r>
    </w:p>
    <w:p>
      <w:pPr>
        <w:pStyle w:val="Compact"/>
        <w:numPr>
          <w:ilvl w:val="0"/>
          <w:numId w:val="1002"/>
        </w:numPr>
      </w:pPr>
      <w:r>
        <w:t xml:space="preserve">Additional information needed to complete the assignment is broken down by</w:t>
      </w:r>
      <w:r>
        <w:t xml:space="preserve"> </w:t>
      </w:r>
      <w:r>
        <w:t xml:space="preserve">section on this page.</w:t>
      </w:r>
    </w:p>
    <w:bookmarkEnd w:id="9"/>
    <w:bookmarkStart w:id="11" w:name="files"/>
    <w:p>
      <w:pPr>
        <w:pStyle w:val="Heading2"/>
      </w:pPr>
      <w:r>
        <w:t xml:space="preserve">Files</w:t>
      </w:r>
    </w:p>
    <w:p>
      <w:pPr>
        <w:pStyle w:val="Compact"/>
        <w:numPr>
          <w:ilvl w:val="0"/>
          <w:numId w:val="1003"/>
        </w:numPr>
      </w:pPr>
      <w:hyperlink r:id="rId10">
        <w:r>
          <w:rPr>
            <w:rStyle w:val="Hyperlink"/>
          </w:rPr>
          <w:t xml:space="preserve">Formatted Report Shell</w:t>
        </w:r>
      </w:hyperlink>
      <w:r>
        <w:t xml:space="preserve"> </w:t>
      </w:r>
      <w:r>
        <w:t xml:space="preserve">(Word)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practice report data</w:t>
      </w:r>
      <w:r>
        <w:t xml:space="preserve"> </w:t>
      </w:r>
      <w:r>
        <w:t xml:space="preserve">(Excel) is posted on Blackboard.</w:t>
      </w:r>
    </w:p>
    <w:bookmarkEnd w:id="11"/>
    <w:bookmarkStart w:id="13" w:name="about-your-client-and-the-data"/>
    <w:p>
      <w:pPr>
        <w:pStyle w:val="Heading2"/>
      </w:pPr>
      <w:r>
        <w:t xml:space="preserve">About your</w:t>
      </w:r>
      <w:r>
        <w:t xml:space="preserve"> </w:t>
      </w:r>
      <w:r>
        <w:t xml:space="preserve">“client”</w:t>
      </w:r>
      <w:r>
        <w:t xml:space="preserve"> </w:t>
      </w:r>
      <w:r>
        <w:t xml:space="preserve">and the</w:t>
      </w:r>
      <w:r>
        <w:t xml:space="preserve"> </w:t>
      </w:r>
      <w:r>
        <w:t xml:space="preserve">“data”</w:t>
      </w:r>
    </w:p>
    <w:p>
      <w:pPr>
        <w:pStyle w:val="FirstParagraph"/>
      </w:pPr>
      <w:r>
        <w:t xml:space="preserve">You are completing this final report for Allie Ellen, President of the Skills Win</w:t>
      </w:r>
      <w:r>
        <w:t xml:space="preserve"> </w:t>
      </w:r>
      <w:r>
        <w:t xml:space="preserve">Coaching Organization (SWCO). The Skills Win Coaching Organization’s mission is to</w:t>
      </w:r>
      <w:r>
        <w:t xml:space="preserve"> </w:t>
      </w:r>
      <w:r>
        <w:t xml:space="preserve">“enhance the professional skills of youth in the City of Syracuse, paving the way</w:t>
      </w:r>
      <w:r>
        <w:t xml:space="preserve"> </w:t>
      </w:r>
      <w:r>
        <w:t xml:space="preserve">for career and personal success.”</w:t>
      </w:r>
      <w:r>
        <w:t xml:space="preserve"> </w:t>
      </w:r>
      <w:r>
        <w:t xml:space="preserve">If you wish, you can read more about SWCO on</w:t>
      </w:r>
      <w:r>
        <w:t xml:space="preserve"> </w:t>
      </w:r>
      <w:hyperlink r:id="rId12">
        <w:r>
          <w:rPr>
            <w:rStyle w:val="Hyperlink"/>
          </w:rPr>
          <w:t xml:space="preserve">their website</w:t>
        </w:r>
      </w:hyperlink>
      <w:r>
        <w:t xml:space="preserve">.</w:t>
      </w:r>
    </w:p>
    <w:p>
      <w:pPr>
        <w:pStyle w:val="BodyText"/>
      </w:pPr>
      <w:r>
        <w:t xml:space="preserve">Each semester, SWCO conducts a series of skill development sessions, known as</w:t>
      </w:r>
      <w:r>
        <w:t xml:space="preserve"> </w:t>
      </w:r>
      <w:r>
        <w:t xml:space="preserve">site sessions, at local high schools and community organizations. During the Fall</w:t>
      </w:r>
      <w:r>
        <w:t xml:space="preserve"> </w:t>
      </w:r>
      <w:r>
        <w:t xml:space="preserve">2024 semester, these sessions were held at three sites: the Institute of</w:t>
      </w:r>
      <w:r>
        <w:t xml:space="preserve"> </w:t>
      </w:r>
      <w:r>
        <w:t xml:space="preserve">Technology at Syracuse Central (ITC), the Public Service Leadership Academy at</w:t>
      </w:r>
      <w:r>
        <w:t xml:space="preserve"> </w:t>
      </w:r>
      <w:r>
        <w:t xml:space="preserve">Fowler (PLSA@Fowler), and with the Syracuse Police Cadets. Allie has asked you to</w:t>
      </w:r>
      <w:r>
        <w:t xml:space="preserve"> </w:t>
      </w:r>
      <w:r>
        <w:t xml:space="preserve">analyze the results of a student survey so that SWCO can better understand</w:t>
      </w:r>
      <w:r>
        <w:t xml:space="preserve"> </w:t>
      </w:r>
      <w:r>
        <w:t xml:space="preserve">student satisfaction with these sessions.</w:t>
      </w:r>
    </w:p>
    <w:p>
      <w:pPr>
        <w:pStyle w:val="BodyText"/>
      </w:pPr>
      <w:r>
        <w:t xml:space="preserve">On November 4th, 2024, Allie distributed a survey she designed to students at all</w:t>
      </w:r>
      <w:r>
        <w:t xml:space="preserve"> </w:t>
      </w:r>
      <w:r>
        <w:t xml:space="preserve">three sites. The form was closed the same day. The survey was created using</w:t>
      </w:r>
      <w:r>
        <w:t xml:space="preserve"> </w:t>
      </w:r>
      <w:r>
        <w:t xml:space="preserve">Google Forms, and students accessed it by scanning a QR code. Responses were</w:t>
      </w:r>
      <w:r>
        <w:t xml:space="preserve"> </w:t>
      </w:r>
      <w:r>
        <w:t xml:space="preserve">automatically recorded in Google Sheets and later downloaded into an Excel file,</w:t>
      </w:r>
      <w:r>
        <w:t xml:space="preserve"> </w:t>
      </w:r>
      <w:r>
        <w:t xml:space="preserve">which is posted on Blackboard.</w:t>
      </w:r>
    </w:p>
    <w:p>
      <w:pPr>
        <w:pStyle w:val="BodyText"/>
      </w:pPr>
      <w:r>
        <w:t xml:space="preserve">On the day the survey was shared, 432 students were present across all three</w:t>
      </w:r>
      <w:r>
        <w:t xml:space="preserve"> </w:t>
      </w:r>
      <w:r>
        <w:t xml:space="preserve">sites. SWCO’s goal was to collect feedback from the approximately 457 students</w:t>
      </w:r>
      <w:r>
        <w:t xml:space="preserve"> </w:t>
      </w:r>
      <w:r>
        <w:t xml:space="preserve">who participated in sessions that semester. Because Allie waited until the very</w:t>
      </w:r>
      <w:r>
        <w:t xml:space="preserve"> </w:t>
      </w:r>
      <w:r>
        <w:t xml:space="preserve">end of each session to distribute the survey, some students rushed through their</w:t>
      </w:r>
      <w:r>
        <w:t xml:space="preserve"> </w:t>
      </w:r>
      <w:r>
        <w:t xml:space="preserve">responses. Additionally, many students who were less engaged during the sessions</w:t>
      </w:r>
      <w:r>
        <w:t xml:space="preserve"> </w:t>
      </w:r>
      <w:r>
        <w:t xml:space="preserve">were also not attentive when the QR code was displayed.</w:t>
      </w:r>
    </w:p>
    <w:bookmarkEnd w:id="13"/>
    <w:bookmarkStart w:id="26" w:name="section-by-section-instructions"/>
    <w:p>
      <w:pPr>
        <w:pStyle w:val="Heading2"/>
      </w:pPr>
      <w:r>
        <w:t xml:space="preserve">Section-by-section instructions</w:t>
      </w:r>
    </w:p>
    <w:bookmarkStart w:id="14" w:name="title-page"/>
    <w:p>
      <w:pPr>
        <w:pStyle w:val="Heading3"/>
      </w:pPr>
      <w:r>
        <w:t xml:space="preserve">Title page</w:t>
      </w:r>
    </w:p>
    <w:p>
      <w:pPr>
        <w:pStyle w:val="FirstParagraph"/>
      </w:pPr>
      <w:r>
        <w:t xml:space="preserve">Be sure that you fill out the title page! Don’t lose these easy points.</w:t>
      </w:r>
    </w:p>
    <w:bookmarkEnd w:id="14"/>
    <w:bookmarkStart w:id="16" w:name="executive-summary"/>
    <w:p>
      <w:pPr>
        <w:pStyle w:val="Heading3"/>
      </w:pPr>
      <w:r>
        <w:t xml:space="preserve">Executive summary</w:t>
      </w:r>
    </w:p>
    <w:p>
      <w:pPr>
        <w:pStyle w:val="FirstParagraph"/>
      </w:pPr>
      <w:r>
        <w:t xml:space="preserve">See the</w:t>
      </w:r>
      <w:r>
        <w:t xml:space="preserve"> </w:t>
      </w:r>
      <w:hyperlink r:id="rId15">
        <w:r>
          <w:rPr>
            <w:rStyle w:val="Hyperlink"/>
          </w:rPr>
          <w:t xml:space="preserve">Executive Summary Guide</w:t>
        </w:r>
      </w:hyperlink>
      <w:r>
        <w:t xml:space="preserve">.</w:t>
      </w:r>
    </w:p>
    <w:bookmarkEnd w:id="16"/>
    <w:bookmarkStart w:id="18" w:name="introduction-and-methods"/>
    <w:p>
      <w:pPr>
        <w:pStyle w:val="Heading3"/>
      </w:pPr>
      <w:r>
        <w:t xml:space="preserve">Introduction and methods</w:t>
      </w:r>
    </w:p>
    <w:p>
      <w:pPr>
        <w:pStyle w:val="FirstParagraph"/>
      </w:pPr>
      <w:r>
        <w:t xml:space="preserve">See the</w:t>
      </w:r>
      <w:r>
        <w:t xml:space="preserve"> </w:t>
      </w:r>
      <w:hyperlink r:id="rId17">
        <w:r>
          <w:rPr>
            <w:rStyle w:val="Hyperlink"/>
          </w:rPr>
          <w:t xml:space="preserve">Introduction and Methods Guide</w:t>
        </w:r>
      </w:hyperlink>
      <w:r>
        <w:t xml:space="preserve">.</w:t>
      </w:r>
    </w:p>
    <w:bookmarkEnd w:id="18"/>
    <w:bookmarkStart w:id="21" w:name="findings"/>
    <w:p>
      <w:pPr>
        <w:pStyle w:val="Heading3"/>
      </w:pPr>
      <w:r>
        <w:t xml:space="preserve">Findings</w:t>
      </w:r>
    </w:p>
    <w:p>
      <w:pPr>
        <w:pStyle w:val="FirstParagraph"/>
      </w:pPr>
      <w:r>
        <w:t xml:space="preserve">See the</w:t>
      </w:r>
      <w:r>
        <w:t xml:space="preserve"> </w:t>
      </w:r>
      <w:hyperlink r:id="rId19">
        <w:r>
          <w:rPr>
            <w:rStyle w:val="Hyperlink"/>
          </w:rPr>
          <w:t xml:space="preserve">PST 315 Graphing Guidelines</w:t>
        </w:r>
      </w:hyperlink>
      <w:r>
        <w:t xml:space="preserve"> </w:t>
      </w:r>
      <w:r>
        <w:t xml:space="preserve">and the</w:t>
      </w:r>
      <w:r>
        <w:t xml:space="preserve"> </w:t>
      </w:r>
      <w:hyperlink r:id="rId20">
        <w:r>
          <w:rPr>
            <w:rStyle w:val="Hyperlink"/>
          </w:rPr>
          <w:t xml:space="preserve">Findings Guide</w:t>
        </w:r>
      </w:hyperlink>
      <w:r>
        <w:t xml:space="preserve">. If you do not remember how</w:t>
      </w:r>
      <w:r>
        <w:t xml:space="preserve"> </w:t>
      </w:r>
      <w:r>
        <w:t xml:space="preserve">to write findings statements, please refer back to class slides.</w:t>
      </w:r>
    </w:p>
    <w:p>
      <w:pPr>
        <w:pStyle w:val="BodyText"/>
      </w:pPr>
      <w:r>
        <w:t xml:space="preserve">You will complete three findings using the data set provided by the Skills Win</w:t>
      </w:r>
      <w:r>
        <w:t xml:space="preserve"> </w:t>
      </w:r>
      <w:r>
        <w:t xml:space="preserve">Coaching Organization.</w:t>
      </w:r>
    </w:p>
    <w:p>
      <w:pPr>
        <w:pStyle w:val="BodyText"/>
      </w:pPr>
      <w:r>
        <w:rPr>
          <w:b/>
          <w:bCs/>
        </w:rPr>
        <w:t xml:space="preserve">Finding 1 | Basic graphing.</w:t>
      </w:r>
      <w:r>
        <w:t xml:space="preserve"> </w:t>
      </w:r>
      <w:r>
        <w:t xml:space="preserve">Create a graph following the PST 315 graphing</w:t>
      </w:r>
      <w:r>
        <w:t xml:space="preserve"> </w:t>
      </w:r>
      <w:r>
        <w:t xml:space="preserve">guidelines that answers the following question: did students find the coaches</w:t>
      </w:r>
      <w:r>
        <w:t xml:space="preserve"> </w:t>
      </w:r>
      <w:r>
        <w:t xml:space="preserve">helpful, not helpful, or did they feel neutral?</w:t>
      </w:r>
    </w:p>
    <w:p>
      <w:pPr>
        <w:pStyle w:val="BodyText"/>
      </w:pPr>
      <w:r>
        <w:rPr>
          <w:b/>
          <w:bCs/>
        </w:rPr>
        <w:t xml:space="preserve">Finding 2 | Aggregate graph.</w:t>
      </w:r>
      <w:r>
        <w:t xml:space="preserve"> </w:t>
      </w:r>
      <w:r>
        <w:t xml:space="preserve">Create a graph following the PST 315 graphing</w:t>
      </w:r>
      <w:r>
        <w:t xml:space="preserve"> </w:t>
      </w:r>
      <w:r>
        <w:t xml:space="preserve">guidelines that answers the following question: how strongly did students from</w:t>
      </w:r>
      <w:r>
        <w:t xml:space="preserve"> </w:t>
      </w:r>
      <w:r>
        <w:t xml:space="preserve">each site agree that the exercises were engaging?</w:t>
      </w:r>
    </w:p>
    <w:p>
      <w:pPr>
        <w:pStyle w:val="BodyText"/>
      </w:pPr>
      <w:r>
        <w:rPr>
          <w:b/>
          <w:bCs/>
        </w:rPr>
        <w:t xml:space="preserve">Finding 3 | Open-ended question, single category.</w:t>
      </w:r>
      <w:r>
        <w:t xml:space="preserve"> </w:t>
      </w:r>
      <w:r>
        <w:t xml:space="preserve">Create a graph following</w:t>
      </w:r>
      <w:r>
        <w:t xml:space="preserve"> </w:t>
      </w:r>
      <w:r>
        <w:t xml:space="preserve">the PST 315 graphing guidelines that answers the following question: what did</w:t>
      </w:r>
      <w:r>
        <w:t xml:space="preserve"> </w:t>
      </w:r>
      <w:r>
        <w:t xml:space="preserve">students feel could be improved at their site sessions?</w:t>
      </w:r>
    </w:p>
    <w:p>
      <w:pPr>
        <w:pStyle w:val="BlockText"/>
      </w:pPr>
      <w:r>
        <w:t xml:space="preserve">Every aggregate graph should be accompanied by disaggregated graphs in Appendix</w:t>
      </w:r>
      <w:r>
        <w:t xml:space="preserve"> </w:t>
      </w:r>
      <w:r>
        <w:t xml:space="preserve">V. Open-ended responses should be listed in Appendix IV.</w:t>
      </w:r>
    </w:p>
    <w:bookmarkEnd w:id="21"/>
    <w:bookmarkStart w:id="23" w:name="appendices"/>
    <w:p>
      <w:pPr>
        <w:pStyle w:val="Heading3"/>
      </w:pPr>
      <w:r>
        <w:t xml:space="preserve">Appendices</w:t>
      </w:r>
    </w:p>
    <w:p>
      <w:pPr>
        <w:pStyle w:val="FirstParagraph"/>
      </w:pPr>
      <w:r>
        <w:t xml:space="preserve">See the</w:t>
      </w:r>
      <w:r>
        <w:t xml:space="preserve"> </w:t>
      </w:r>
      <w:hyperlink r:id="rId22">
        <w:r>
          <w:rPr>
            <w:rStyle w:val="Hyperlink"/>
          </w:rPr>
          <w:t xml:space="preserve">Appendices Guide</w:t>
        </w:r>
      </w:hyperlink>
      <w:r>
        <w:t xml:space="preserve">. This report will</w:t>
      </w:r>
      <w:r>
        <w:t xml:space="preserve"> </w:t>
      </w:r>
      <w:r>
        <w:t xml:space="preserve">require all five appendices – your actual final report may not!</w:t>
      </w:r>
    </w:p>
    <w:bookmarkEnd w:id="23"/>
    <w:bookmarkStart w:id="25" w:name="formatting"/>
    <w:p>
      <w:pPr>
        <w:pStyle w:val="Heading3"/>
      </w:pPr>
      <w:r>
        <w:t xml:space="preserve">Formatting</w:t>
      </w:r>
    </w:p>
    <w:p>
      <w:pPr>
        <w:pStyle w:val="FirstParagraph"/>
      </w:pPr>
      <w:r>
        <w:t xml:space="preserve">Ensure page numbers are correct and footers are filled out correctly. See the</w:t>
      </w:r>
      <w:r>
        <w:t xml:space="preserve"> </w:t>
      </w:r>
      <w:hyperlink r:id="rId24">
        <w:r>
          <w:rPr>
            <w:rStyle w:val="Hyperlink"/>
          </w:rPr>
          <w:t xml:space="preserve">Footers and Section Breaks Guide</w:t>
        </w:r>
      </w:hyperlink>
      <w:r>
        <w:t xml:space="preserve">.</w:t>
      </w:r>
    </w:p>
    <w:p>
      <w:pPr>
        <w:pStyle w:val="BodyText"/>
      </w:pPr>
      <w:r>
        <w:rPr>
          <w:i/>
          <w:iCs/>
        </w:rPr>
        <w:t xml:space="preserve">Hint: refer to the UCA example reports on Blackboard if you are unsure what the</w:t>
      </w:r>
      <w:r>
        <w:rPr>
          <w:i/>
          <w:iCs/>
        </w:rPr>
        <w:t xml:space="preserve"> </w:t>
      </w:r>
      <w:r>
        <w:rPr>
          <w:i/>
          <w:iCs/>
        </w:rPr>
        <w:t xml:space="preserve">formatting of any aspect of the report should look like.</w:t>
      </w:r>
    </w:p>
    <w:bookmarkEnd w:id="25"/>
    <w:bookmarkEnd w:id="26"/>
    <w:bookmarkStart w:id="28" w:name="guidelines"/>
    <w:p>
      <w:pPr>
        <w:pStyle w:val="Heading2"/>
      </w:pPr>
      <w:r>
        <w:t xml:space="preserve">Guidelines</w:t>
      </w:r>
    </w:p>
    <w:p>
      <w:pPr>
        <w:pStyle w:val="FirstParagraph"/>
      </w:pPr>
      <w:r>
        <w:t xml:space="preserve">The following guidelines apply to this assignment:</w:t>
      </w:r>
    </w:p>
    <w:p>
      <w:pPr>
        <w:pStyle w:val="Compact"/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Introduction and Methods Guide</w:t>
        </w:r>
      </w:hyperlink>
      <w:r>
        <w:t xml:space="preserve"> </w:t>
      </w:r>
      <w:r>
        <w:t xml:space="preserve">– How to write the introduction and methods sections of your report.</w:t>
      </w:r>
    </w:p>
    <w:p>
      <w:pPr>
        <w:pStyle w:val="Compact"/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Findings Guide</w:t>
        </w:r>
      </w:hyperlink>
      <w:r>
        <w:t xml:space="preserve"> </w:t>
      </w:r>
      <w:r>
        <w:t xml:space="preserve">– How to lay out a findings page: statement, graph, source, comment.</w:t>
      </w:r>
    </w:p>
    <w:p>
      <w:pPr>
        <w:pStyle w:val="Compact"/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Appendices Guide</w:t>
        </w:r>
      </w:hyperlink>
      <w:r>
        <w:t xml:space="preserve"> </w:t>
      </w:r>
      <w:r>
        <w:t xml:space="preserve">– What belongs in each of the five appendices.</w:t>
      </w:r>
    </w:p>
    <w:p>
      <w:pPr>
        <w:pStyle w:val="Compact"/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Footers and Section Breaks Guide</w:t>
        </w:r>
      </w:hyperlink>
      <w:r>
        <w:t xml:space="preserve"> </w:t>
      </w:r>
      <w:r>
        <w:t xml:space="preserve">– How to edit footers, align page numbers, and delete section breaks.</w:t>
      </w:r>
    </w:p>
    <w:p>
      <w:pPr>
        <w:pStyle w:val="FirstParagraph"/>
      </w:pPr>
      <w:r>
        <w:t xml:space="preserve">You can find all of the course guidelines on the</w:t>
      </w:r>
      <w:r>
        <w:t xml:space="preserve"> </w:t>
      </w:r>
      <w:hyperlink r:id="rId27">
        <w:r>
          <w:rPr>
            <w:rStyle w:val="Hyperlink"/>
          </w:rPr>
          <w:t xml:space="preserve">Guidelines</w:t>
        </w:r>
      </w:hyperlink>
      <w:r>
        <w:t xml:space="preserve"> </w:t>
      </w:r>
      <w:r>
        <w:t xml:space="preserve">page.</w:t>
      </w:r>
    </w:p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../guidelines/appendices.qmd" TargetMode="External" /><Relationship Type="http://schemas.openxmlformats.org/officeDocument/2006/relationships/hyperlink" Id="rId15" Target="../guidelines/executive-summary.qmd" TargetMode="External" /><Relationship Type="http://schemas.openxmlformats.org/officeDocument/2006/relationships/hyperlink" Id="rId20" Target="../guidelines/findings.qmd" TargetMode="External" /><Relationship Type="http://schemas.openxmlformats.org/officeDocument/2006/relationships/hyperlink" Id="rId24" Target="../guidelines/footers-and-section-breaks.qmd" TargetMode="External" /><Relationship Type="http://schemas.openxmlformats.org/officeDocument/2006/relationships/hyperlink" Id="rId19" Target="../guidelines/graphing.qmd" TargetMode="External" /><Relationship Type="http://schemas.openxmlformats.org/officeDocument/2006/relationships/hyperlink" Id="rId27" Target="../guidelines/index.qmd" TargetMode="External" /><Relationship Type="http://schemas.openxmlformats.org/officeDocument/2006/relationships/hyperlink" Id="rId17" Target="../guidelines/introduction-and-methods.qmd" TargetMode="External" /><Relationship Type="http://schemas.openxmlformats.org/officeDocument/2006/relationships/hyperlink" Id="rId10" Target="files/formatted-report-shell.docx" TargetMode="External" /><Relationship Type="http://schemas.openxmlformats.org/officeDocument/2006/relationships/hyperlink" Id="rId12" Target="https://skillswin.syr.ed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../guidelines/appendices.qmd" TargetMode="External" /><Relationship Type="http://schemas.openxmlformats.org/officeDocument/2006/relationships/hyperlink" Id="rId15" Target="../guidelines/executive-summary.qmd" TargetMode="External" /><Relationship Type="http://schemas.openxmlformats.org/officeDocument/2006/relationships/hyperlink" Id="rId20" Target="../guidelines/findings.qmd" TargetMode="External" /><Relationship Type="http://schemas.openxmlformats.org/officeDocument/2006/relationships/hyperlink" Id="rId24" Target="../guidelines/footers-and-section-breaks.qmd" TargetMode="External" /><Relationship Type="http://schemas.openxmlformats.org/officeDocument/2006/relationships/hyperlink" Id="rId19" Target="../guidelines/graphing.qmd" TargetMode="External" /><Relationship Type="http://schemas.openxmlformats.org/officeDocument/2006/relationships/hyperlink" Id="rId27" Target="../guidelines/index.qmd" TargetMode="External" /><Relationship Type="http://schemas.openxmlformats.org/officeDocument/2006/relationships/hyperlink" Id="rId17" Target="../guidelines/introduction-and-methods.qmd" TargetMode="External" /><Relationship Type="http://schemas.openxmlformats.org/officeDocument/2006/relationships/hyperlink" Id="rId10" Target="files/formatted-report-shell.docx" TargetMode="External" /><Relationship Type="http://schemas.openxmlformats.org/officeDocument/2006/relationships/hyperlink" Id="rId12" Target="https://skillswin.syr.ed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Practice Report</dc:title>
  <dc:creator>Prof. Jack Reilly</dc:creator>
  <cp:keywords/>
  <dcterms:created xsi:type="dcterms:W3CDTF">2026-08-26T16:48:37Z</dcterms:created>
  <dcterms:modified xsi:type="dcterms:W3CDTF">2026-08-26T16:48:37Z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Due Week 8 (Friday, October 16)</vt:lpwstr>
  </property>
  <property fmtid="{D5CDD505-2E9C-101B-9397-08002B2CF9AE}" pid="13" name="toc-title">
    <vt:lpwstr>Table of contents</vt:lpwstr>
  </property>
</Properties>
</file>