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Graphing Guidelines</w:t>
      </w:r>
    </w:p>
    <w:p>
      <w:pPr>
        <w:pStyle w:val="Subtitle"/>
      </w:pPr>
      <w:r>
        <w:t xml:space="preserve">PST 315: Methods of Policy Analysis and Presentation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FirstParagraph"/>
      </w:pPr>
      <w:r>
        <w:t xml:space="preserve">Every graph in your report must follow these guidelines.</w:t>
      </w:r>
    </w:p>
    <w:p>
      <w:pPr>
        <w:pStyle w:val="BodyText"/>
      </w:pPr>
      <w:r>
        <w:rPr>
          <w:b/>
          <w:bCs/>
        </w:rPr>
        <w:t xml:space="preserve">Graph type</w:t>
      </w:r>
    </w:p>
    <w:p>
      <w:pPr>
        <w:pStyle w:val="Compact"/>
        <w:numPr>
          <w:ilvl w:val="0"/>
          <w:numId w:val="1001"/>
        </w:numPr>
      </w:pPr>
      <w:r>
        <w:t xml:space="preserve">Default to a</w:t>
      </w:r>
      <w:r>
        <w:t xml:space="preserve"> </w:t>
      </w:r>
      <w:r>
        <w:rPr>
          <w:b/>
          <w:bCs/>
        </w:rPr>
        <w:t xml:space="preserve">bar graph</w:t>
      </w:r>
      <w:r>
        <w:t xml:space="preserve">. Do not use another type of graph (for example, a pie</w:t>
      </w:r>
      <w:r>
        <w:t xml:space="preserve"> </w:t>
      </w:r>
      <w:r>
        <w:t xml:space="preserve">chart) without talking to your UCA or Professor.</w:t>
      </w:r>
    </w:p>
    <w:p>
      <w:pPr>
        <w:pStyle w:val="Compact"/>
        <w:numPr>
          <w:ilvl w:val="0"/>
          <w:numId w:val="1001"/>
        </w:numPr>
      </w:pPr>
      <w:r>
        <w:t xml:space="preserve">If there are 5 or fewer bars, arrange the bars vertically.</w:t>
      </w:r>
    </w:p>
    <w:p>
      <w:pPr>
        <w:pStyle w:val="Compact"/>
        <w:numPr>
          <w:ilvl w:val="0"/>
          <w:numId w:val="1001"/>
        </w:numPr>
      </w:pPr>
      <w:r>
        <w:t xml:space="preserve">If there are 6 or more bars, arrange the bars horizontally.</w:t>
      </w:r>
    </w:p>
    <w:p>
      <w:pPr>
        <w:pStyle w:val="FirstParagraph"/>
      </w:pPr>
      <w:r>
        <w:rPr>
          <w:b/>
          <w:bCs/>
        </w:rPr>
        <w:t xml:space="preserve">Color</w:t>
      </w:r>
    </w:p>
    <w:p>
      <w:pPr>
        <w:pStyle w:val="Compact"/>
        <w:numPr>
          <w:ilvl w:val="0"/>
          <w:numId w:val="1002"/>
        </w:numPr>
      </w:pPr>
      <w:r>
        <w:t xml:space="preserve">Everything is black – no gray!</w:t>
      </w:r>
    </w:p>
    <w:p>
      <w:pPr>
        <w:pStyle w:val="Compact"/>
        <w:numPr>
          <w:ilvl w:val="1"/>
          <w:numId w:val="1003"/>
        </w:numPr>
      </w:pPr>
      <w:r>
        <w:t xml:space="preserve">Be careful: Excel will sometimes default to a very dark gray.</w:t>
      </w:r>
    </w:p>
    <w:p>
      <w:pPr>
        <w:pStyle w:val="Compact"/>
        <w:numPr>
          <w:ilvl w:val="0"/>
          <w:numId w:val="1002"/>
        </w:numPr>
      </w:pPr>
      <w:r>
        <w:t xml:space="preserve">Bars are solid black.</w:t>
      </w:r>
    </w:p>
    <w:p>
      <w:pPr>
        <w:pStyle w:val="Compact"/>
        <w:numPr>
          <w:ilvl w:val="0"/>
          <w:numId w:val="1002"/>
        </w:numPr>
      </w:pPr>
      <w:r>
        <w:t xml:space="preserve">Axis lines are solid black.</w:t>
      </w:r>
    </w:p>
    <w:p>
      <w:pPr>
        <w:pStyle w:val="Compact"/>
        <w:numPr>
          <w:ilvl w:val="0"/>
          <w:numId w:val="1002"/>
        </w:numPr>
      </w:pPr>
      <w:r>
        <w:t xml:space="preserve">No borders on bars, and no extra shading on bars.</w:t>
      </w:r>
    </w:p>
    <w:p>
      <w:pPr>
        <w:pStyle w:val="Compact"/>
        <w:numPr>
          <w:ilvl w:val="0"/>
          <w:numId w:val="1002"/>
        </w:numPr>
      </w:pPr>
      <w:r>
        <w:t xml:space="preserve">No border on your graph.</w:t>
      </w:r>
    </w:p>
    <w:p>
      <w:pPr>
        <w:pStyle w:val="FirstParagraph"/>
      </w:pPr>
      <w:r>
        <w:rPr>
          <w:b/>
          <w:bCs/>
        </w:rPr>
        <w:t xml:space="preserve">Text</w:t>
      </w:r>
    </w:p>
    <w:p>
      <w:pPr>
        <w:pStyle w:val="Compact"/>
        <w:numPr>
          <w:ilvl w:val="0"/>
          <w:numId w:val="1004"/>
        </w:numPr>
      </w:pPr>
      <w:r>
        <w:t xml:space="preserve">ALL text is Times New Roman 12pt.</w:t>
      </w:r>
    </w:p>
    <w:p>
      <w:pPr>
        <w:pStyle w:val="Compact"/>
        <w:numPr>
          <w:ilvl w:val="1"/>
          <w:numId w:val="1005"/>
        </w:numPr>
      </w:pPr>
      <w:r>
        <w:t xml:space="preserve">Double check your title is 12pt! When you update everything to TNR 12pt,</w:t>
      </w:r>
      <w:r>
        <w:t xml:space="preserve"> </w:t>
      </w:r>
      <w:r>
        <w:t xml:space="preserve">sometimes the title will default back to a larger font. You may have to</w:t>
      </w:r>
      <w:r>
        <w:t xml:space="preserve"> </w:t>
      </w:r>
      <w:r>
        <w:t xml:space="preserve">adjust the font size of your title a second time.</w:t>
      </w:r>
    </w:p>
    <w:p>
      <w:pPr>
        <w:pStyle w:val="Compact"/>
        <w:numPr>
          <w:ilvl w:val="0"/>
          <w:numId w:val="1004"/>
        </w:numPr>
      </w:pPr>
      <w:r>
        <w:t xml:space="preserve">Axis titles should be</w:t>
      </w:r>
      <w:r>
        <w:t xml:space="preserve"> </w:t>
      </w:r>
      <w:r>
        <w:rPr>
          <w:b/>
          <w:bCs/>
        </w:rPr>
        <w:t xml:space="preserve">bold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The title should be</w:t>
      </w:r>
      <w:r>
        <w:t xml:space="preserve"> </w:t>
      </w:r>
      <w:r>
        <w:rPr>
          <w:b/>
          <w:bCs/>
        </w:rPr>
        <w:t xml:space="preserve">bold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“n=sample size”</w:t>
      </w:r>
      <w:r>
        <w:t xml:space="preserve"> </w:t>
      </w:r>
      <w:r>
        <w:t xml:space="preserve">should be under your title.</w:t>
      </w:r>
    </w:p>
    <w:p>
      <w:pPr>
        <w:pStyle w:val="FirstParagraph"/>
      </w:pPr>
      <w:r>
        <w:rPr>
          <w:b/>
          <w:bCs/>
        </w:rPr>
        <w:t xml:space="preserve">Axes and data labels</w:t>
      </w:r>
    </w:p>
    <w:p>
      <w:pPr>
        <w:pStyle w:val="Compact"/>
        <w:numPr>
          <w:ilvl w:val="0"/>
          <w:numId w:val="1006"/>
        </w:numPr>
      </w:pPr>
      <w:r>
        <w:t xml:space="preserve">The y-axis starts at 0.</w:t>
      </w:r>
    </w:p>
    <w:p>
      <w:pPr>
        <w:pStyle w:val="Compact"/>
        <w:numPr>
          <w:ilvl w:val="0"/>
          <w:numId w:val="1006"/>
        </w:numPr>
      </w:pPr>
      <w:r>
        <w:t xml:space="preserve">Use outside-end data labels. You will know this is done correctly if</w:t>
      </w:r>
      <w:r>
        <w:t xml:space="preserve"> </w:t>
      </w:r>
      <w:r>
        <w:t xml:space="preserve">percentages display above your bars.</w:t>
      </w:r>
    </w:p>
    <w:p>
      <w:pPr>
        <w:pStyle w:val="Compact"/>
        <w:numPr>
          <w:ilvl w:val="0"/>
          <w:numId w:val="1006"/>
        </w:numPr>
      </w:pPr>
      <w:r>
        <w:t xml:space="preserve">Use major outside tick marks on your axis.</w:t>
      </w:r>
    </w:p>
    <w:p>
      <w:pPr>
        <w:pStyle w:val="BlockText"/>
      </w:pPr>
      <w:r>
        <w:t xml:space="preserve">Copy and paste your graph into the report.</w:t>
      </w:r>
      <w:r>
        <w:t xml:space="preserve"> </w:t>
      </w:r>
      <w:r>
        <w:rPr>
          <w:b/>
          <w:bCs/>
        </w:rPr>
        <w:t xml:space="preserve">No screenshots!</w:t>
      </w:r>
    </w:p>
    <w:bookmarkStart w:id="12" w:name="X8c5dae895569dcb8564a16dd7a35976f69a8e52"/>
    <w:p>
      <w:pPr>
        <w:pStyle w:val="Heading2"/>
      </w:pPr>
      <w:r>
        <w:t xml:space="preserve">Example of a graph that follows the guidelines</w:t>
      </w:r>
    </w:p>
    <w:p>
      <w:pPr>
        <w:pStyle w:val="BlockText"/>
      </w:pPr>
      <w:r>
        <w:rPr>
          <w:b/>
          <w:bCs/>
        </w:rPr>
        <w:t xml:space="preserve">About this example</w:t>
      </w:r>
    </w:p>
    <w:p>
      <w:pPr>
        <w:pStyle w:val="BlockText"/>
      </w:pPr>
      <w:r>
        <w:t xml:space="preserve">This example uses</w:t>
      </w:r>
      <w:r>
        <w:t xml:space="preserve"> </w:t>
      </w:r>
      <w:r>
        <w:rPr>
          <w:b/>
          <w:bCs/>
        </w:rPr>
        <w:t xml:space="preserve">sample data</w:t>
      </w:r>
      <w:r>
        <w:t xml:space="preserve">. Skills Win Coaching Organization is a real</w:t>
      </w:r>
      <w:r>
        <w:t xml:space="preserve"> </w:t>
      </w:r>
      <w:r>
        <w:t xml:space="preserve">Syracuse University program, but the numbers shown are invented for teaching</w:t>
      </w:r>
      <w:r>
        <w:t xml:space="preserve"> </w:t>
      </w:r>
      <w:r>
        <w:t xml:space="preserve">purposes and are not actual SWCO results.</w:t>
      </w:r>
    </w:p>
    <w:p>
      <w:pPr>
        <w:pStyle w:val="FirstParagraph"/>
      </w:pPr>
      <w:r>
        <w:drawing>
          <wp:inline>
            <wp:extent cx="5334000" cy="3563011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ex-finding1-coache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30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against the list above: bar graph, three bars so arranged vertically,</w:t>
      </w:r>
      <w:r>
        <w:t xml:space="preserve"> </w:t>
      </w:r>
      <w:r>
        <w:t xml:space="preserve">solid black bars and axis lines, Times New Roman 12pt throughout, bold title and</w:t>
      </w:r>
      <w:r>
        <w:t xml:space="preserve"> </w:t>
      </w:r>
      <w:r>
        <w:t xml:space="preserve">bold axis titles, y-axis starting at 0, outside-end data labels showing</w:t>
      </w:r>
      <w:r>
        <w:t xml:space="preserve"> </w:t>
      </w:r>
      <w:r>
        <w:t xml:space="preserve">percentages,</w:t>
      </w:r>
      <w:r>
        <w:t xml:space="preserve"> </w:t>
      </w:r>
      <w:r>
        <w:t xml:space="preserve">“n=”</w:t>
      </w:r>
      <w:r>
        <w:t xml:space="preserve"> </w:t>
      </w:r>
      <w:r>
        <w:t xml:space="preserve">under the title, major outside tick marks, and no border.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Graphing Guidelines</dc:title>
  <dc:creator>Prof. Jack Reilly</dc:creator>
  <cp:keywords/>
  <dcterms:created xsi:type="dcterms:W3CDTF">2026-08-26T16:49:39Z</dcterms:created>
  <dcterms:modified xsi:type="dcterms:W3CDTF">2026-08-26T16:49:39Z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guides</vt:lpwstr>
  </property>
  <property fmtid="{D5CDD505-2E9C-101B-9397-08002B2CF9AE}" pid="12" name="subtitle">
    <vt:lpwstr>PST 315: Methods of Policy Analysis and Presentation</vt:lpwstr>
  </property>
  <property fmtid="{D5CDD505-2E9C-101B-9397-08002B2CF9AE}" pid="13" name="toc-title">
    <vt:lpwstr>Table of contents</vt:lpwstr>
  </property>
</Properties>
</file>