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Final Review</w:t>
      </w:r>
    </w:p>
    <w:p>
      <w:pPr>
        <w:pStyle w:val="Subtitle"/>
      </w:pPr>
      <w:r>
        <w:t xml:space="preserve">Final Exam &amp; Practicum 2</w:t>
      </w:r>
    </w:p>
    <w:p>
      <w:pPr>
        <w:pStyle w:val="Author"/>
      </w:pPr>
      <w:r>
        <w:t xml:space="preserve">Prof. Jack Reilly</w:t>
      </w:r>
    </w:p>
    <w:p>
      <w:pPr>
        <w:pStyle w:val="Date"/>
      </w:pPr>
      <w:r>
        <w:t xml:space="preserve">Fall 2026</w:t>
      </w:r>
    </w:p>
    <w:bookmarkStart w:id="11" w:name="guidelines"/>
    <w:p>
      <w:pPr>
        <w:pStyle w:val="Heading1"/>
      </w:pPr>
      <w:r>
        <w:t xml:space="preserve">Guidelines</w:t>
      </w:r>
    </w:p>
    <w:p>
      <w:pPr>
        <w:pStyle w:val="FirstParagraph"/>
      </w:pPr>
      <w:r>
        <w:t xml:space="preserve">Your exam has two parts: a take-home exam and an in class exam.</w:t>
      </w:r>
    </w:p>
    <w:p>
      <w:pPr>
        <w:numPr>
          <w:ilvl w:val="0"/>
          <w:numId w:val="1001"/>
        </w:numPr>
      </w:pPr>
      <w:r>
        <w:t xml:space="preserve">On the</w:t>
      </w:r>
      <w:r>
        <w:t xml:space="preserve"> </w:t>
      </w:r>
      <w:r>
        <w:rPr>
          <w:b/>
          <w:bCs/>
        </w:rPr>
        <w:t xml:space="preserve">in-class exam</w:t>
      </w:r>
      <w:r>
        <w:t xml:space="preserve">, you are permitted the full exam time (although the exam will likely not take the whole time). You may bring your own simple calculator (not graphing). If you do not have one, the department will provide one. You may also bring a pen and/or pencil, and a single page</w:t>
      </w:r>
      <w:r>
        <w:t xml:space="preserve"> </w:t>
      </w:r>
      <w:r>
        <w:t xml:space="preserve">“cheat sheet”</w:t>
      </w:r>
      <w:r>
        <w:t xml:space="preserve"> </w:t>
      </w:r>
      <w:r>
        <w:t xml:space="preserve">— an 8x11 sheet of paper with whatever you want written (or typed) on the page, front and back.</w:t>
      </w:r>
    </w:p>
    <w:p>
      <w:pPr>
        <w:numPr>
          <w:ilvl w:val="0"/>
          <w:numId w:val="1001"/>
        </w:numPr>
      </w:pPr>
      <w:r>
        <w:t xml:space="preserve">On the</w:t>
      </w:r>
      <w:r>
        <w:t xml:space="preserve"> </w:t>
      </w:r>
      <w:r>
        <w:rPr>
          <w:b/>
          <w:bCs/>
        </w:rPr>
        <w:t xml:space="preserve">take-home exam</w:t>
      </w:r>
      <w:r>
        <w:t xml:space="preserve">, you are permitted as much time as you like between when the exam is handed out and when it is due. The take-home IS</w:t>
      </w:r>
      <w:r>
        <w:t xml:space="preserve"> </w:t>
      </w:r>
      <w:r>
        <w:rPr>
          <w:b/>
          <w:bCs/>
        </w:rPr>
        <w:t xml:space="preserve">open-book</w:t>
      </w:r>
      <w:r>
        <w:t xml:space="preserve">,</w:t>
      </w:r>
      <w:r>
        <w:t xml:space="preserve"> </w:t>
      </w:r>
      <w:r>
        <w:rPr>
          <w:b/>
          <w:bCs/>
        </w:rPr>
        <w:t xml:space="preserve">open-note</w:t>
      </w:r>
      <w:r>
        <w:t xml:space="preserve">, and</w:t>
      </w:r>
      <w:r>
        <w:t xml:space="preserve"> </w:t>
      </w:r>
      <w:r>
        <w:rPr>
          <w:b/>
          <w:bCs/>
        </w:rPr>
        <w:t xml:space="preserve">open-internet</w:t>
      </w:r>
      <w:r>
        <w:t xml:space="preserve">, but it IS NOT</w:t>
      </w:r>
      <w:r>
        <w:t xml:space="preserve"> </w:t>
      </w:r>
      <w:r>
        <w:rPr>
          <w:b/>
          <w:bCs/>
        </w:rPr>
        <w:t xml:space="preserve">open-human</w:t>
      </w:r>
      <w:r>
        <w:t xml:space="preserve"> </w:t>
      </w:r>
      <w:r>
        <w:t xml:space="preserve">or</w:t>
      </w:r>
      <w:r>
        <w:t xml:space="preserve"> </w:t>
      </w:r>
      <w:r>
        <w:rPr>
          <w:b/>
          <w:bCs/>
        </w:rPr>
        <w:t xml:space="preserve">open-ai</w:t>
      </w:r>
      <w:r>
        <w:t xml:space="preserve">. In short: you can use any resource you want, so long as that resource does not involve asking another intelligence, whether human or artificial, a question. (You can ask the professor questions.)</w:t>
      </w:r>
    </w:p>
    <w:p>
      <w:pPr>
        <w:numPr>
          <w:ilvl w:val="0"/>
          <w:numId w:val="1001"/>
        </w:numPr>
      </w:pPr>
      <w:r>
        <w:t xml:space="preserve">On both parts of the exam, all material covered in the class, in reading, or in homework is fair game, although the take-home will lean towards using computation and the in-class portion will lean towards conceptual/hand calculation questions.</w:t>
      </w:r>
    </w:p>
    <w:p>
      <w:pPr>
        <w:numPr>
          <w:ilvl w:val="0"/>
          <w:numId w:val="1001"/>
        </w:numPr>
      </w:pPr>
      <w:r>
        <w:t xml:space="preserve">The final exam is comprehensive, and may include material from all portions of the class (before and after the midterm). It will focus more on material after the midterm, however.</w:t>
      </w:r>
    </w:p>
    <w:p>
      <w:pPr>
        <w:numPr>
          <w:ilvl w:val="0"/>
          <w:numId w:val="1001"/>
        </w:numPr>
      </w:pPr>
      <w:r>
        <w:rPr>
          <w:i/>
          <w:iCs/>
        </w:rPr>
        <w:t xml:space="preserve">A hint/word of advice</w:t>
      </w:r>
      <w:r>
        <w:t xml:space="preserve">: broadly speaking, the second half of the class covers fewer items, but covers them in more depth (as well as brings concepts from before the midterm together in new ways.) Don’t let the shorter review guide mislead you about the overall amount of content covered since the midterm!</w:t>
      </w:r>
    </w:p>
    <w:p>
      <w:pPr>
        <w:numPr>
          <w:ilvl w:val="0"/>
          <w:numId w:val="1001"/>
        </w:numPr>
      </w:pPr>
      <w:r>
        <w:t xml:space="preserve">In addition to this review sheet, there is an additional</w:t>
      </w:r>
      <w:r>
        <w:t xml:space="preserve"> </w:t>
      </w:r>
      <w:r>
        <w:t xml:space="preserve">“problem set”</w:t>
      </w:r>
      <w:r>
        <w:t xml:space="preserve"> </w:t>
      </w:r>
      <w:r>
        <w:t xml:space="preserve">of practice problems available — see</w:t>
      </w:r>
      <w:r>
        <w:t xml:space="preserve"> </w:t>
      </w:r>
      <w:hyperlink r:id="rId9">
        <w:r>
          <w:rPr>
            <w:rStyle w:val="Hyperlink"/>
          </w:rPr>
          <w:t xml:space="preserve">Bonus: Extra Practice</w:t>
        </w:r>
      </w:hyperlink>
      <w:r>
        <w:t xml:space="preserve">. You do not have to turn this problem set in, but it is there if you would like additional practice. There are also a variety of extra problems available at the end of lecture slides from various class days.</w:t>
      </w:r>
    </w:p>
    <w:p>
      <w:pPr>
        <w:pStyle w:val="BlockText"/>
      </w:pPr>
      <w:r>
        <w:t xml:space="preserve">The</w:t>
      </w:r>
      <w:r>
        <w:t xml:space="preserve"> </w:t>
      </w:r>
      <w:hyperlink r:id="rId10">
        <w:r>
          <w:rPr>
            <w:rStyle w:val="Hyperlink"/>
          </w:rPr>
          <w:t xml:space="preserve">reference tables</w:t>
        </w:r>
      </w:hyperlink>
      <w:r>
        <w:t xml:space="preserve"> </w:t>
      </w:r>
      <w:r>
        <w:t xml:space="preserve">page shows the statistical tables you will have available to you on the exam.</w:t>
      </w:r>
    </w:p>
    <w:p>
      <w:r>
        <w:pict>
          <v:rect style="width:0;height:1.5pt" o:hralign="center" o:hrstd="t" o:hr="t"/>
        </w:pict>
      </w:r>
    </w:p>
    <w:bookmarkEnd w:id="11"/>
    <w:bookmarkStart w:id="18" w:name="review-terms-and-concepts-by-unit"/>
    <w:p>
      <w:pPr>
        <w:pStyle w:val="Heading1"/>
      </w:pPr>
      <w:r>
        <w:t xml:space="preserve">Review Terms and Concepts by Unit</w:t>
      </w:r>
    </w:p>
    <w:bookmarkStart w:id="13" w:name="midterm-material"/>
    <w:p>
      <w:pPr>
        <w:pStyle w:val="Heading2"/>
      </w:pPr>
      <w:r>
        <w:t xml:space="preserve">1. Midterm Material</w:t>
      </w:r>
    </w:p>
    <w:p>
      <w:pPr>
        <w:pStyle w:val="FirstParagraph"/>
      </w:pPr>
      <w:r>
        <w:t xml:space="preserve">Review everything on the</w:t>
      </w:r>
      <w:r>
        <w:t xml:space="preserve"> </w:t>
      </w:r>
      <w:hyperlink r:id="rId12">
        <w:r>
          <w:rPr>
            <w:rStyle w:val="Hyperlink"/>
          </w:rPr>
          <w:t xml:space="preserve">Midterm Review</w:t>
        </w:r>
      </w:hyperlink>
      <w:r>
        <w:t xml:space="preserve"> </w:t>
      </w:r>
      <w:r>
        <w:t xml:space="preserve">page.</w:t>
      </w:r>
    </w:p>
    <w:bookmarkEnd w:id="13"/>
    <w:bookmarkStart w:id="14" w:name="sampling"/>
    <w:p>
      <w:pPr>
        <w:pStyle w:val="Heading2"/>
      </w:pPr>
      <w:r>
        <w:t xml:space="preserve">2. Sampling</w:t>
      </w:r>
    </w:p>
    <w:p>
      <w:pPr>
        <w:pStyle w:val="Compact"/>
        <w:numPr>
          <w:ilvl w:val="0"/>
          <w:numId w:val="1002"/>
        </w:numPr>
      </w:pPr>
      <w:r>
        <w:t xml:space="preserve">Sample Distribution</w:t>
      </w:r>
    </w:p>
    <w:p>
      <w:pPr>
        <w:pStyle w:val="Compact"/>
        <w:numPr>
          <w:ilvl w:val="0"/>
          <w:numId w:val="1002"/>
        </w:numPr>
      </w:pPr>
      <w:r>
        <w:t xml:space="preserve">Population Distribution</w:t>
      </w:r>
    </w:p>
    <w:p>
      <w:pPr>
        <w:pStyle w:val="Compact"/>
        <w:numPr>
          <w:ilvl w:val="0"/>
          <w:numId w:val="1002"/>
        </w:numPr>
      </w:pPr>
      <w:r>
        <w:t xml:space="preserve">Sampling Distribution</w:t>
      </w:r>
    </w:p>
    <w:p>
      <w:pPr>
        <w:pStyle w:val="Compact"/>
        <w:numPr>
          <w:ilvl w:val="0"/>
          <w:numId w:val="1002"/>
        </w:numPr>
      </w:pPr>
      <w:r>
        <w:t xml:space="preserve">Central Limit Theorem</w:t>
      </w:r>
    </w:p>
    <w:p>
      <w:pPr>
        <w:pStyle w:val="Compact"/>
        <w:numPr>
          <w:ilvl w:val="0"/>
          <w:numId w:val="1002"/>
        </w:numPr>
      </w:pPr>
      <w:r>
        <w:t xml:space="preserve">Estimators as Random Variables</w:t>
      </w:r>
    </w:p>
    <w:p>
      <w:pPr>
        <w:pStyle w:val="Compact"/>
        <w:numPr>
          <w:ilvl w:val="0"/>
          <w:numId w:val="1002"/>
        </w:numPr>
      </w:pPr>
      <w:r>
        <w:t xml:space="preserve">Standard Error of the Mean</w:t>
      </w:r>
    </w:p>
    <w:p>
      <w:pPr>
        <w:pStyle w:val="Compact"/>
        <w:numPr>
          <w:ilvl w:val="0"/>
          <w:numId w:val="1002"/>
        </w:numPr>
      </w:pPr>
      <w:r>
        <w:t xml:space="preserve">Standard Error of a Proportion</w:t>
      </w:r>
    </w:p>
    <w:p>
      <w:pPr>
        <w:pStyle w:val="Compact"/>
        <w:numPr>
          <w:ilvl w:val="0"/>
          <w:numId w:val="1002"/>
        </w:numPr>
      </w:pPr>
      <w:r>
        <w:t xml:space="preserve">Standard Error of a Count</w:t>
      </w:r>
    </w:p>
    <w:bookmarkEnd w:id="14"/>
    <w:bookmarkStart w:id="15" w:name="inference"/>
    <w:p>
      <w:pPr>
        <w:pStyle w:val="Heading2"/>
      </w:pPr>
      <w:r>
        <w:t xml:space="preserve">3. Inference</w:t>
      </w:r>
    </w:p>
    <w:p>
      <w:pPr>
        <w:pStyle w:val="Compact"/>
        <w:numPr>
          <w:ilvl w:val="0"/>
          <w:numId w:val="1003"/>
        </w:numPr>
      </w:pPr>
      <w:r>
        <w:t xml:space="preserve">Confidence Intervals</w:t>
      </w:r>
    </w:p>
    <w:p>
      <w:pPr>
        <w:pStyle w:val="Compact"/>
        <w:numPr>
          <w:ilvl w:val="1"/>
          <w:numId w:val="1004"/>
        </w:numPr>
      </w:pPr>
      <w:r>
        <w:t xml:space="preserve">Point Estimate</w:t>
      </w:r>
    </w:p>
    <w:p>
      <w:pPr>
        <w:pStyle w:val="Compact"/>
        <w:numPr>
          <w:ilvl w:val="1"/>
          <w:numId w:val="1004"/>
        </w:numPr>
      </w:pPr>
      <w:r>
        <w:t xml:space="preserve">Margin of Error</w:t>
      </w:r>
    </w:p>
    <w:p>
      <w:pPr>
        <w:pStyle w:val="Compact"/>
        <w:numPr>
          <w:ilvl w:val="1"/>
          <w:numId w:val="1004"/>
        </w:numPr>
      </w:pPr>
      <w:r>
        <w:t xml:space="preserve">Critical Values</w:t>
      </w:r>
    </w:p>
    <w:p>
      <w:pPr>
        <w:pStyle w:val="Compact"/>
        <w:numPr>
          <w:ilvl w:val="1"/>
          <w:numId w:val="1004"/>
        </w:numPr>
      </w:pPr>
      <w:r>
        <w:t xml:space="preserve">Ways to reduce margin of error</w:t>
      </w:r>
    </w:p>
    <w:p>
      <w:pPr>
        <w:pStyle w:val="Compact"/>
        <w:numPr>
          <w:ilvl w:val="1"/>
          <w:numId w:val="1004"/>
        </w:numPr>
      </w:pPr>
      <w:r>
        <w:t xml:space="preserve">Statistical Power</w:t>
      </w:r>
    </w:p>
    <w:p>
      <w:pPr>
        <w:pStyle w:val="Compact"/>
        <w:numPr>
          <w:ilvl w:val="1"/>
          <w:numId w:val="1004"/>
        </w:numPr>
      </w:pPr>
      <w:r>
        <w:t xml:space="preserve">Inference when</w:t>
      </w:r>
      <w:r>
        <w:t xml:space="preserve"> </w:t>
      </w:r>
      <m:oMath>
        <m:r>
          <m:t>σ</m:t>
        </m:r>
      </m:oMath>
      <w:r>
        <w:t xml:space="preserve"> </w:t>
      </w:r>
      <w:r>
        <w:t xml:space="preserve">is unknown</w:t>
      </w:r>
    </w:p>
    <w:p>
      <w:pPr>
        <w:pStyle w:val="Compact"/>
        <w:numPr>
          <w:ilvl w:val="1"/>
          <w:numId w:val="1004"/>
        </w:numPr>
      </w:pPr>
      <w:r>
        <w:t xml:space="preserve">Student’s T distribution</w:t>
      </w:r>
    </w:p>
    <w:p>
      <w:pPr>
        <w:pStyle w:val="Compact"/>
        <w:numPr>
          <w:ilvl w:val="1"/>
          <w:numId w:val="1004"/>
        </w:numPr>
      </w:pPr>
      <w:r>
        <w:t xml:space="preserve">Degrees of freedom (</w:t>
      </w:r>
      <m:oMath>
        <m:r>
          <m:t>d</m:t>
        </m:r>
        <m:r>
          <m:t>f</m:t>
        </m:r>
      </m:oMath>
      <w:r>
        <w:t xml:space="preserve">)</w:t>
      </w:r>
    </w:p>
    <w:p>
      <w:pPr>
        <w:pStyle w:val="Compact"/>
        <w:numPr>
          <w:ilvl w:val="0"/>
          <w:numId w:val="1003"/>
        </w:numPr>
      </w:pPr>
      <w:r>
        <w:t xml:space="preserve">Hypothesis Testing</w:t>
      </w:r>
    </w:p>
    <w:p>
      <w:pPr>
        <w:pStyle w:val="Compact"/>
        <w:numPr>
          <w:ilvl w:val="1"/>
          <w:numId w:val="1005"/>
        </w:numPr>
      </w:pPr>
      <w:r>
        <w:t xml:space="preserve">Logic of Hypothesis testing</w:t>
      </w:r>
    </w:p>
    <w:p>
      <w:pPr>
        <w:pStyle w:val="Compact"/>
        <w:numPr>
          <w:ilvl w:val="1"/>
          <w:numId w:val="1005"/>
        </w:numPr>
      </w:pPr>
      <w:r>
        <w:t xml:space="preserve">Null Hypothesis (</w:t>
      </w:r>
      <m:oMath>
        <m:sSub>
          <m:e>
            <m:r>
              <m:t>H</m:t>
            </m:r>
          </m:e>
          <m:sub>
            <m:r>
              <m:t>0</m:t>
            </m:r>
          </m:sub>
        </m:sSub>
      </m:oMath>
      <w:r>
        <w:t xml:space="preserve">)</w:t>
      </w:r>
    </w:p>
    <w:p>
      <w:pPr>
        <w:pStyle w:val="Compact"/>
        <w:numPr>
          <w:ilvl w:val="1"/>
          <w:numId w:val="1005"/>
        </w:numPr>
      </w:pPr>
      <w:r>
        <w:t xml:space="preserve">Alternative Hypothesis (</w:t>
      </w:r>
      <m:oMath>
        <m:sSub>
          <m:e>
            <m:r>
              <m:t>H</m:t>
            </m:r>
          </m:e>
          <m:sub>
            <m:r>
              <m:t>A</m:t>
            </m:r>
          </m:sub>
        </m:sSub>
      </m:oMath>
      <w:r>
        <w:t xml:space="preserve">)</w:t>
      </w:r>
    </w:p>
    <w:p>
      <w:pPr>
        <w:pStyle w:val="Compact"/>
        <w:numPr>
          <w:ilvl w:val="1"/>
          <w:numId w:val="1005"/>
        </w:numPr>
      </w:pPr>
      <w:r>
        <w:t xml:space="preserve">Types of Hypothesis Test</w:t>
      </w:r>
    </w:p>
    <w:p>
      <w:pPr>
        <w:pStyle w:val="Compact"/>
        <w:numPr>
          <w:ilvl w:val="2"/>
          <w:numId w:val="1006"/>
        </w:numPr>
      </w:pPr>
      <w:r>
        <w:t xml:space="preserve">Tabular Analysis</w:t>
      </w:r>
    </w:p>
    <w:p>
      <w:pPr>
        <w:pStyle w:val="Compact"/>
        <w:numPr>
          <w:ilvl w:val="2"/>
          <w:numId w:val="1006"/>
        </w:numPr>
      </w:pPr>
      <w:r>
        <w:t xml:space="preserve">Difference in Means</w:t>
      </w:r>
    </w:p>
    <w:p>
      <w:pPr>
        <w:pStyle w:val="Compact"/>
        <w:numPr>
          <w:ilvl w:val="2"/>
          <w:numId w:val="1006"/>
        </w:numPr>
      </w:pPr>
      <w:r>
        <w:t xml:space="preserve">Correlation Coefficient</w:t>
      </w:r>
    </w:p>
    <w:p>
      <w:pPr>
        <w:pStyle w:val="Compact"/>
        <w:numPr>
          <w:ilvl w:val="2"/>
          <w:numId w:val="1006"/>
        </w:numPr>
      </w:pPr>
      <w:r>
        <w:t xml:space="preserve">Regression</w:t>
      </w:r>
    </w:p>
    <w:p>
      <w:pPr>
        <w:pStyle w:val="Compact"/>
        <w:numPr>
          <w:ilvl w:val="1"/>
          <w:numId w:val="1005"/>
        </w:numPr>
      </w:pPr>
      <w:r>
        <w:t xml:space="preserve">How to choose test statistic</w:t>
      </w:r>
    </w:p>
    <w:p>
      <w:pPr>
        <w:pStyle w:val="Compact"/>
        <w:numPr>
          <w:ilvl w:val="1"/>
          <w:numId w:val="1005"/>
        </w:numPr>
      </w:pPr>
      <w:r>
        <w:t xml:space="preserve">Critical Values (</w:t>
      </w:r>
      <m:oMath>
        <m:r>
          <m:t>Z</m:t>
        </m:r>
      </m:oMath>
      <w:r>
        <w:t xml:space="preserve">,</w:t>
      </w:r>
      <w:r>
        <w:t xml:space="preserve"> </w:t>
      </w:r>
      <m:oMath>
        <m:r>
          <m:t>T</m:t>
        </m:r>
      </m:oMath>
      <w:r>
        <w:t xml:space="preserve">,</w:t>
      </w:r>
      <w:r>
        <w:t xml:space="preserve"> </w:t>
      </w:r>
      <m:oMath>
        <m:sSup>
          <m:e>
            <m:r>
              <m:t>χ</m:t>
            </m:r>
          </m:e>
          <m:sup>
            <m:r>
              <m:t>2</m:t>
            </m:r>
          </m:sup>
        </m:sSup>
      </m:oMath>
      <w:r>
        <w:t xml:space="preserve">)</w:t>
      </w:r>
    </w:p>
    <w:p>
      <w:pPr>
        <w:pStyle w:val="Compact"/>
        <w:numPr>
          <w:ilvl w:val="1"/>
          <w:numId w:val="1005"/>
        </w:numPr>
      </w:pPr>
      <w:r>
        <w:t xml:space="preserve">One-Tail vs Two-Tail Tests</w:t>
      </w:r>
    </w:p>
    <w:p>
      <w:pPr>
        <w:pStyle w:val="Compact"/>
        <w:numPr>
          <w:ilvl w:val="1"/>
          <w:numId w:val="1005"/>
        </w:numPr>
      </w:pPr>
      <w:r>
        <w:t xml:space="preserve">P-values</w:t>
      </w:r>
    </w:p>
    <w:p>
      <w:pPr>
        <w:pStyle w:val="Compact"/>
        <w:numPr>
          <w:ilvl w:val="1"/>
          <w:numId w:val="1005"/>
        </w:numPr>
      </w:pPr>
      <w:r>
        <w:t xml:space="preserve">Type I and Type II Errors</w:t>
      </w:r>
    </w:p>
    <w:bookmarkEnd w:id="15"/>
    <w:bookmarkStart w:id="16" w:name="regression"/>
    <w:p>
      <w:pPr>
        <w:pStyle w:val="Heading2"/>
      </w:pPr>
      <w:r>
        <w:t xml:space="preserve">4. Regression</w:t>
      </w:r>
    </w:p>
    <w:p>
      <w:pPr>
        <w:pStyle w:val="Compact"/>
        <w:numPr>
          <w:ilvl w:val="0"/>
          <w:numId w:val="1007"/>
        </w:numPr>
      </w:pPr>
      <w:r>
        <w:t xml:space="preserve">Bivariate Regression</w:t>
      </w:r>
    </w:p>
    <w:p>
      <w:pPr>
        <w:pStyle w:val="Compact"/>
        <w:numPr>
          <w:ilvl w:val="0"/>
          <w:numId w:val="1007"/>
        </w:numPr>
      </w:pPr>
      <w:r>
        <w:t xml:space="preserve">Dichotomous Dummy Variables</w:t>
      </w:r>
    </w:p>
    <w:p>
      <w:pPr>
        <w:pStyle w:val="Compact"/>
        <w:numPr>
          <w:ilvl w:val="0"/>
          <w:numId w:val="1007"/>
        </w:numPr>
      </w:pPr>
      <w:r>
        <w:t xml:space="preserve">Difference in Means Tests via Regression</w:t>
      </w:r>
    </w:p>
    <w:p>
      <w:pPr>
        <w:pStyle w:val="Compact"/>
        <w:numPr>
          <w:ilvl w:val="0"/>
          <w:numId w:val="1007"/>
        </w:numPr>
      </w:pPr>
      <w:r>
        <w:t xml:space="preserve">Statistical Significance (hypothesis testing, confidence intervals, t- and p- values, etc)</w:t>
      </w:r>
    </w:p>
    <w:p>
      <w:pPr>
        <w:pStyle w:val="Compact"/>
        <w:numPr>
          <w:ilvl w:val="0"/>
          <w:numId w:val="1007"/>
        </w:numPr>
      </w:pPr>
      <w:r>
        <w:t xml:space="preserve">Substantive/Practical Significance (effect magnitudes, predicted values,</w:t>
      </w:r>
      <w:r>
        <w:t xml:space="preserve"> </w:t>
      </w:r>
      <m:oMath>
        <m:sSup>
          <m:e>
            <m:r>
              <m:t>R</m:t>
            </m:r>
          </m:e>
          <m:sup>
            <m:r>
              <m:t>2</m:t>
            </m:r>
          </m:sup>
        </m:sSup>
      </m:oMath>
      <w:r>
        <w:t xml:space="preserve">)</w:t>
      </w:r>
    </w:p>
    <w:p>
      <w:pPr>
        <w:pStyle w:val="Compact"/>
        <w:numPr>
          <w:ilvl w:val="0"/>
          <w:numId w:val="1007"/>
        </w:numPr>
      </w:pPr>
      <w:r>
        <w:t xml:space="preserve">Multiple Regression</w:t>
      </w:r>
    </w:p>
    <w:p>
      <w:pPr>
        <w:pStyle w:val="Compact"/>
        <w:numPr>
          <w:ilvl w:val="0"/>
          <w:numId w:val="1007"/>
        </w:numPr>
      </w:pPr>
      <w:r>
        <w:t xml:space="preserve">Confounding variables in Multiple Regression</w:t>
      </w:r>
    </w:p>
    <w:p>
      <w:pPr>
        <w:pStyle w:val="Compact"/>
        <w:numPr>
          <w:ilvl w:val="0"/>
          <w:numId w:val="1007"/>
        </w:numPr>
      </w:pPr>
      <w:r>
        <w:t xml:space="preserve">Multi-category Variables and Dummy Variables</w:t>
      </w:r>
      <w:r>
        <w:t xml:space="preserve"> </w:t>
      </w:r>
      <w:r>
        <w:rPr>
          <w:i/>
          <w:iCs/>
        </w:rPr>
        <w:t xml:space="preserve">(optional)</w:t>
      </w:r>
    </w:p>
    <w:p>
      <w:pPr>
        <w:pStyle w:val="Compact"/>
        <w:numPr>
          <w:ilvl w:val="0"/>
          <w:numId w:val="1007"/>
        </w:numPr>
      </w:pPr>
      <w:r>
        <w:t xml:space="preserve">Standardized coefficients</w:t>
      </w:r>
      <w:r>
        <w:t xml:space="preserve"> </w:t>
      </w:r>
      <w:r>
        <w:rPr>
          <w:i/>
          <w:iCs/>
        </w:rPr>
        <w:t xml:space="preserve">(optional)</w:t>
      </w:r>
    </w:p>
    <w:p>
      <w:pPr>
        <w:pStyle w:val="Compact"/>
        <w:numPr>
          <w:ilvl w:val="0"/>
          <w:numId w:val="1007"/>
        </w:numPr>
      </w:pPr>
      <w:r>
        <w:t xml:space="preserve">Simple model comparison:</w:t>
      </w:r>
      <w:r>
        <w:t xml:space="preserve"> </w:t>
      </w:r>
      <m:oMath>
        <m:sSup>
          <m:e>
            <m:r>
              <m:t>R</m:t>
            </m:r>
          </m:e>
          <m:sup>
            <m:r>
              <m:t>2</m:t>
            </m:r>
          </m:sup>
        </m:sSup>
      </m:oMath>
      <w:r>
        <w:t xml:space="preserve">, effect magnitudes, predicted values</w:t>
      </w:r>
      <w:r>
        <w:t xml:space="preserve"> </w:t>
      </w:r>
      <w:r>
        <w:rPr>
          <w:i/>
          <w:iCs/>
        </w:rPr>
        <w:t xml:space="preserve">(optional)</w:t>
      </w:r>
    </w:p>
    <w:bookmarkEnd w:id="16"/>
    <w:bookmarkStart w:id="17" w:name="stata-vs-hand-calculation"/>
    <w:p>
      <w:pPr>
        <w:pStyle w:val="Heading2"/>
      </w:pPr>
      <w:r>
        <w:t xml:space="preserve">5. Stata vs Hand Calculation</w:t>
      </w:r>
    </w:p>
    <w:p>
      <w:pPr>
        <w:numPr>
          <w:ilvl w:val="0"/>
          <w:numId w:val="1008"/>
        </w:numPr>
      </w:pPr>
      <w:r>
        <w:t xml:space="preserve">By hand, be able to:</w:t>
      </w:r>
    </w:p>
    <w:p>
      <w:pPr>
        <w:pStyle w:val="Compact"/>
        <w:numPr>
          <w:ilvl w:val="1"/>
          <w:numId w:val="1009"/>
        </w:numPr>
      </w:pPr>
      <w:r>
        <w:t xml:space="preserve">Do all calculations from before the midterm</w:t>
      </w:r>
    </w:p>
    <w:p>
      <w:pPr>
        <w:pStyle w:val="Compact"/>
        <w:numPr>
          <w:ilvl w:val="1"/>
          <w:numId w:val="1009"/>
        </w:numPr>
      </w:pPr>
      <w:r>
        <w:t xml:space="preserve">Calculate standard error of the mean</w:t>
      </w:r>
    </w:p>
    <w:p>
      <w:pPr>
        <w:pStyle w:val="Compact"/>
        <w:numPr>
          <w:ilvl w:val="1"/>
          <w:numId w:val="1009"/>
        </w:numPr>
      </w:pPr>
      <w:r>
        <w:t xml:space="preserve">Calculate confidence intervals</w:t>
      </w:r>
    </w:p>
    <w:p>
      <w:pPr>
        <w:pStyle w:val="Compact"/>
        <w:numPr>
          <w:ilvl w:val="1"/>
          <w:numId w:val="1009"/>
        </w:numPr>
      </w:pPr>
      <w:r>
        <w:t xml:space="preserve">Tabular Analysis w/</w:t>
      </w:r>
      <w:r>
        <w:t xml:space="preserve"> </w:t>
      </w:r>
      <m:oMath>
        <m:sSup>
          <m:e>
            <m:r>
              <m:t>χ</m:t>
            </m:r>
          </m:e>
          <m:sup>
            <m:r>
              <m:t>2</m:t>
            </m:r>
          </m:sup>
        </m:sSup>
      </m:oMath>
    </w:p>
    <w:p>
      <w:pPr>
        <w:pStyle w:val="Compact"/>
        <w:numPr>
          <w:ilvl w:val="1"/>
          <w:numId w:val="1009"/>
        </w:numPr>
      </w:pPr>
      <w:r>
        <w:t xml:space="preserve">Look up critical values on z, t, and</w:t>
      </w:r>
      <w:r>
        <w:t xml:space="preserve"> </w:t>
      </w:r>
      <m:oMath>
        <m:sSup>
          <m:e>
            <m:r>
              <m:t>χ</m:t>
            </m:r>
          </m:e>
          <m:sup>
            <m:r>
              <m:t>2</m:t>
            </m:r>
          </m:sup>
        </m:sSup>
      </m:oMath>
      <w:r>
        <w:t xml:space="preserve"> </w:t>
      </w:r>
      <w:r>
        <w:t xml:space="preserve">tables</w:t>
      </w:r>
    </w:p>
    <w:p>
      <w:pPr>
        <w:pStyle w:val="Compact"/>
        <w:numPr>
          <w:ilvl w:val="1"/>
          <w:numId w:val="1009"/>
        </w:numPr>
      </w:pPr>
      <w:r>
        <w:t xml:space="preserve">In regression, calculate T if given slope and standard error</w:t>
      </w:r>
    </w:p>
    <w:p>
      <w:pPr>
        <w:pStyle w:val="Compact"/>
        <w:numPr>
          <w:ilvl w:val="1"/>
          <w:numId w:val="1009"/>
        </w:numPr>
      </w:pPr>
      <w:r>
        <w:t xml:space="preserve">In regression, calculate</w:t>
      </w:r>
      <w:r>
        <w:t xml:space="preserve"> </w:t>
      </w:r>
      <m:oMath>
        <m:sSup>
          <m:e>
            <m:r>
              <m:t>R</m:t>
            </m:r>
          </m:e>
          <m:sup>
            <m:r>
              <m:t>2</m:t>
            </m:r>
          </m:sup>
        </m:sSup>
      </m:oMath>
      <w:r>
        <w:t xml:space="preserve"> </w:t>
      </w:r>
      <w:r>
        <w:t xml:space="preserve">if given two of three (MSS, ESS/RSS, TSS)</w:t>
      </w:r>
    </w:p>
    <w:p>
      <w:pPr>
        <w:numPr>
          <w:ilvl w:val="0"/>
          <w:numId w:val="1008"/>
        </w:numPr>
      </w:pPr>
      <w:r>
        <w:t xml:space="preserve">Only via Stata:</w:t>
      </w:r>
    </w:p>
    <w:p>
      <w:pPr>
        <w:pStyle w:val="Compact"/>
        <w:numPr>
          <w:ilvl w:val="1"/>
          <w:numId w:val="1010"/>
        </w:numPr>
      </w:pPr>
      <w:r>
        <w:t xml:space="preserve">Calculate standard errors, T statistics, p-values for difference in means tests</w:t>
      </w:r>
    </w:p>
    <w:p>
      <w:pPr>
        <w:pStyle w:val="Compact"/>
        <w:numPr>
          <w:ilvl w:val="1"/>
          <w:numId w:val="1010"/>
        </w:numPr>
      </w:pPr>
      <w:r>
        <w:t xml:space="preserve">Calculate regression coefficients, T statistics from raw data, p-values</w:t>
      </w:r>
    </w:p>
    <w:p>
      <w:pPr>
        <w:numPr>
          <w:ilvl w:val="0"/>
          <w:numId w:val="1008"/>
        </w:numPr>
      </w:pPr>
      <w:r>
        <w:t xml:space="preserve">Selected Stata commands</w:t>
      </w:r>
    </w:p>
    <w:p>
      <w:pPr>
        <w:pStyle w:val="SourceCode"/>
        <w:numPr>
          <w:ilvl w:val="0"/>
          <w:numId w:val="1000"/>
        </w:numPr>
      </w:pPr>
      <w:r>
        <w:rPr>
          <w:rStyle w:val="NormalTok"/>
        </w:rPr>
        <w:t xml:space="preserve">cd, </w:t>
      </w:r>
      <w:r>
        <w:rPr>
          <w:rStyle w:val="KeywordTok"/>
        </w:rPr>
        <w:t xml:space="preserve">use</w:t>
      </w:r>
      <w:r>
        <w:rPr>
          <w:rStyle w:val="NormalTok"/>
        </w:rPr>
        <w:t xml:space="preserve">, </w:t>
      </w:r>
      <w:r>
        <w:rPr>
          <w:rStyle w:val="KeywordTok"/>
        </w:rPr>
        <w:t xml:space="preserve">clear</w:t>
      </w:r>
      <w:r>
        <w:rPr>
          <w:rStyle w:val="NormalTok"/>
        </w:rPr>
        <w:t xml:space="preserve">, </w:t>
      </w:r>
      <w:r>
        <w:rPr>
          <w:rStyle w:val="KeywordTok"/>
        </w:rPr>
        <w:t xml:space="preserve">tab</w:t>
      </w:r>
      <w:r>
        <w:rPr>
          <w:rStyle w:val="NormalTok"/>
        </w:rPr>
        <w:t xml:space="preserve">, </w:t>
      </w:r>
      <w:r>
        <w:rPr>
          <w:rStyle w:val="KeywordTok"/>
        </w:rPr>
        <w:t xml:space="preserve">sum</w:t>
      </w:r>
      <w:r>
        <w:rPr>
          <w:rStyle w:val="NormalTok"/>
        </w:rPr>
        <w:t xml:space="preserve">, </w:t>
      </w:r>
      <w:r>
        <w:rPr>
          <w:rStyle w:val="KeywordTok"/>
        </w:rPr>
        <w:t xml:space="preserve">tabstat</w:t>
      </w:r>
      <w:r>
        <w:rPr>
          <w:rStyle w:val="NormalTok"/>
        </w:rPr>
        <w:t xml:space="preserve">, </w:t>
      </w:r>
      <w:r>
        <w:rPr>
          <w:rStyle w:val="KeywordTok"/>
        </w:rPr>
        <w:t xml:space="preserve">gen</w:t>
      </w:r>
      <w:r>
        <w:rPr>
          <w:rStyle w:val="NormalTok"/>
        </w:rPr>
        <w:t xml:space="preserve">, </w:t>
      </w:r>
      <w:r>
        <w:rPr>
          <w:rStyle w:val="KeywordTok"/>
        </w:rPr>
        <w:t xml:space="preserve">sort</w:t>
      </w:r>
      <w:r>
        <w:rPr>
          <w:rStyle w:val="NormalTok"/>
        </w:rPr>
        <w:t xml:space="preserve">, browse,</w:t>
      </w:r>
      <w:r>
        <w:br/>
      </w:r>
      <w:r>
        <w:rPr>
          <w:rStyle w:val="KeywordTok"/>
        </w:rPr>
        <w:t xml:space="preserve">twoway</w:t>
      </w:r>
      <w:r>
        <w:rPr>
          <w:rStyle w:val="NormalTok"/>
        </w:rPr>
        <w:t xml:space="preserve">, </w:t>
      </w:r>
      <w:r>
        <w:rPr>
          <w:rStyle w:val="KeywordTok"/>
        </w:rPr>
        <w:t xml:space="preserve">scatter</w:t>
      </w:r>
      <w:r>
        <w:rPr>
          <w:rStyle w:val="NormalTok"/>
        </w:rPr>
        <w:t xml:space="preserve">, </w:t>
      </w:r>
      <w:r>
        <w:rPr>
          <w:rStyle w:val="KeywordTok"/>
        </w:rPr>
        <w:t xml:space="preserve">histogram</w:t>
      </w:r>
      <w:r>
        <w:rPr>
          <w:rStyle w:val="NormalTok"/>
        </w:rPr>
        <w:t xml:space="preserve">, </w:t>
      </w:r>
      <w:r>
        <w:rPr>
          <w:rStyle w:val="KeywordTok"/>
        </w:rPr>
        <w:t xml:space="preserve">graph</w:t>
      </w:r>
      <w:r>
        <w:rPr>
          <w:rStyle w:val="NormalTok"/>
        </w:rPr>
        <w:t xml:space="preserve"> </w:t>
      </w:r>
      <w:r>
        <w:rPr>
          <w:rStyle w:val="KeywordTok"/>
        </w:rPr>
        <w:t xml:space="preserve">export</w:t>
      </w:r>
      <w:r>
        <w:rPr>
          <w:rStyle w:val="NormalTok"/>
        </w:rPr>
        <w:t xml:space="preserve">, </w:t>
      </w:r>
      <w:r>
        <w:rPr>
          <w:rStyle w:val="FunctionTok"/>
        </w:rPr>
        <w:t xml:space="preserve">corr</w:t>
      </w:r>
      <w:r>
        <w:rPr>
          <w:rStyle w:val="NormalTok"/>
        </w:rPr>
        <w:t xml:space="preserve">, </w:t>
      </w:r>
      <w:r>
        <w:rPr>
          <w:rStyle w:val="KeywordTok"/>
        </w:rPr>
        <w:t xml:space="preserve">reg</w:t>
      </w:r>
      <w:r>
        <w:rPr>
          <w:rStyle w:val="NormalTok"/>
        </w:rPr>
        <w:t xml:space="preserve">,</w:t>
      </w:r>
      <w:r>
        <w:br/>
      </w:r>
      <w:r>
        <w:rPr>
          <w:rStyle w:val="NormalTok"/>
        </w:rPr>
        <w:t xml:space="preserve">disp, </w:t>
      </w:r>
      <w:r>
        <w:rPr>
          <w:rStyle w:val="KeywordTok"/>
        </w:rPr>
        <w:t xml:space="preserve">bys</w:t>
      </w:r>
      <w:r>
        <w:rPr>
          <w:rStyle w:val="NormalTok"/>
        </w:rPr>
        <w:t xml:space="preserve">, </w:t>
      </w:r>
      <w:r>
        <w:rPr>
          <w:rStyle w:val="KeywordTok"/>
        </w:rPr>
        <w:t xml:space="preserve">predict</w:t>
      </w:r>
      <w:r>
        <w:rPr>
          <w:rStyle w:val="NormalTok"/>
        </w:rPr>
        <w:t xml:space="preserve">, </w:t>
      </w:r>
      <w:r>
        <w:rPr>
          <w:rStyle w:val="KeywordTok"/>
        </w:rPr>
        <w:t xml:space="preserve">save</w:t>
      </w:r>
      <w:r>
        <w:rPr>
          <w:rStyle w:val="NormalTok"/>
        </w:rPr>
        <w:t xml:space="preserve">, </w:t>
      </w:r>
      <w:r>
        <w:rPr>
          <w:rStyle w:val="KeywordTok"/>
        </w:rPr>
        <w:t xml:space="preserve">keep</w:t>
      </w:r>
      <w:r>
        <w:rPr>
          <w:rStyle w:val="NormalTok"/>
        </w:rPr>
        <w:t xml:space="preserve">, </w:t>
      </w:r>
      <w:r>
        <w:rPr>
          <w:rStyle w:val="KeywordTok"/>
        </w:rPr>
        <w:t xml:space="preserve">drop</w:t>
      </w:r>
      <w:r>
        <w:rPr>
          <w:rStyle w:val="NormalTok"/>
        </w:rPr>
        <w:t xml:space="preserve">, </w:t>
      </w:r>
      <w:r>
        <w:rPr>
          <w:rStyle w:val="KeywordTok"/>
        </w:rPr>
        <w:t xml:space="preserve">if</w:t>
      </w:r>
      <w:r>
        <w:rPr>
          <w:rStyle w:val="NormalTok"/>
        </w:rPr>
        <w:t xml:space="preserve">, </w:t>
      </w:r>
      <w:r>
        <w:rPr>
          <w:rStyle w:val="KeywordTok"/>
        </w:rPr>
        <w:t xml:space="preserve">recode</w:t>
      </w:r>
      <w:r>
        <w:rPr>
          <w:rStyle w:val="NormalTok"/>
        </w:rPr>
        <w:t xml:space="preserve">,</w:t>
      </w:r>
      <w:r>
        <w:br/>
      </w:r>
      <w:r>
        <w:rPr>
          <w:rStyle w:val="KeywordTok"/>
        </w:rPr>
        <w:t xml:space="preserve">collapse</w:t>
      </w:r>
      <w:r>
        <w:rPr>
          <w:rStyle w:val="NormalTok"/>
        </w:rPr>
        <w:t xml:space="preserve">, </w:t>
      </w:r>
      <w:r>
        <w:rPr>
          <w:rStyle w:val="KeywordTok"/>
        </w:rPr>
        <w:t xml:space="preserve">preserve</w:t>
      </w:r>
      <w:r>
        <w:rPr>
          <w:rStyle w:val="NormalTok"/>
        </w:rPr>
        <w:t xml:space="preserve">, </w:t>
      </w:r>
      <w:r>
        <w:rPr>
          <w:rStyle w:val="KeywordTok"/>
        </w:rPr>
        <w:t xml:space="preserve">restore</w:t>
      </w:r>
      <w:r>
        <w:rPr>
          <w:rStyle w:val="NormalTok"/>
        </w:rPr>
        <w:t xml:space="preserve">, </w:t>
      </w:r>
      <w:r>
        <w:rPr>
          <w:rStyle w:val="KeywordTok"/>
        </w:rPr>
        <w:t xml:space="preserve">ttest</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assign12.qmd" TargetMode="External" /><Relationship Type="http://schemas.openxmlformats.org/officeDocument/2006/relationships/hyperlink" Id="rId12" Target="midterm.qmd" TargetMode="External" /><Relationship Type="http://schemas.openxmlformats.org/officeDocument/2006/relationships/hyperlink" Id="rId10" Target="tables.qmd" TargetMode="External" /></Relationships>
</file>

<file path=word/_rels/footnotes.xml.rels><?xml version="1.0" encoding="UTF-8"?><Relationships xmlns="http://schemas.openxmlformats.org/package/2006/relationships"><Relationship Type="http://schemas.openxmlformats.org/officeDocument/2006/relationships/hyperlink" Id="rId9" Target="assign12.qmd" TargetMode="External" /><Relationship Type="http://schemas.openxmlformats.org/officeDocument/2006/relationships/hyperlink" Id="rId12" Target="midterm.qmd" TargetMode="External" /><Relationship Type="http://schemas.openxmlformats.org/officeDocument/2006/relationships/hyperlink" Id="rId10" Target="tables.q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Review</dc:title>
  <dc:creator>Prof. Jack Reilly</dc:creator>
  <cp:keywords/>
  <dcterms:created xsi:type="dcterms:W3CDTF">2026-08-26T20:49:49Z</dcterms:created>
  <dcterms:modified xsi:type="dcterms:W3CDTF">2026-08-26T20:49:49Z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date">
    <vt:lpwstr>Fall 2026</vt:lpwstr>
  </property>
  <property fmtid="{D5CDD505-2E9C-101B-9397-08002B2CF9AE}" pid="6" name="date-format">
    <vt:lpwstr>[Fall] YYYY</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labels">
    <vt:lpwstr/>
  </property>
  <property fmtid="{D5CDD505-2E9C-101B-9397-08002B2CF9AE}" pid="11" name="sidebar">
    <vt:lpwstr>assign</vt:lpwstr>
  </property>
  <property fmtid="{D5CDD505-2E9C-101B-9397-08002B2CF9AE}" pid="12" name="subtitle">
    <vt:lpwstr>Final Exam &amp; Practicum 2</vt:lpwstr>
  </property>
  <property fmtid="{D5CDD505-2E9C-101B-9397-08002B2CF9AE}" pid="13" name="toc-title">
    <vt:lpwstr>Table of contents</vt:lpwstr>
  </property>
</Properties>
</file>